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6" w:rsidRDefault="00EA3B26"/>
    <w:tbl>
      <w:tblPr>
        <w:tblW w:w="12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6460"/>
      </w:tblGrid>
      <w:tr w:rsidR="00F340C7" w:rsidRPr="00F340C7" w:rsidTr="00F340C7">
        <w:trPr>
          <w:trHeight w:val="467"/>
        </w:trPr>
        <w:tc>
          <w:tcPr>
            <w:tcW w:w="124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ЛИПЕЦКАЯ МИТРОПОЛИЯ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i/>
                <w:iCs/>
                <w:color w:val="FFFFFF" w:themeColor="light1"/>
                <w:kern w:val="24"/>
                <w:u w:val="single"/>
                <w:lang w:eastAsia="ru-RU"/>
              </w:rPr>
              <w:t>Липецкая епархия</w:t>
            </w:r>
          </w:p>
        </w:tc>
        <w:tc>
          <w:tcPr>
            <w:tcW w:w="6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i/>
                <w:iCs/>
                <w:color w:val="000000" w:themeColor="dark1"/>
                <w:kern w:val="24"/>
                <w:u w:val="single"/>
                <w:lang w:eastAsia="ru-RU"/>
              </w:rPr>
              <w:t>Елецкая епархия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Город Липецк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Город Елец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Воловский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Данковский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Грязинский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Долгоруковский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Добринский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Елецкий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Добровский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Измалковский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Задонский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Краснинский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Липецкий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Лебедянский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Тербунский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Лев-Толстовский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Усманский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Становлянский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  <w:tr w:rsidR="00F340C7" w:rsidRPr="00F340C7" w:rsidTr="00F340C7">
        <w:tc>
          <w:tcPr>
            <w:tcW w:w="5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>Хлевенский</w:t>
            </w:r>
            <w:proofErr w:type="spellEnd"/>
            <w:r w:rsidRPr="00F340C7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lang w:eastAsia="ru-RU"/>
              </w:rPr>
              <w:t xml:space="preserve"> муниципальный район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0C7" w:rsidRPr="00F340C7" w:rsidRDefault="00F340C7" w:rsidP="00F340C7">
            <w:pPr>
              <w:spacing w:after="0"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>Чаплыгинский</w:t>
            </w:r>
            <w:proofErr w:type="spellEnd"/>
            <w:r w:rsidRPr="00F340C7">
              <w:rPr>
                <w:rFonts w:ascii="Constantia" w:eastAsia="Times New Roman" w:hAnsi="Constantia" w:cs="Arial"/>
                <w:color w:val="000000" w:themeColor="dark1"/>
                <w:kern w:val="24"/>
                <w:lang w:eastAsia="ru-RU"/>
              </w:rPr>
              <w:t xml:space="preserve"> муниципальный район</w:t>
            </w:r>
          </w:p>
        </w:tc>
      </w:tr>
    </w:tbl>
    <w:p w:rsidR="00F340C7" w:rsidRDefault="00F340C7" w:rsidP="00F340C7">
      <w:pPr>
        <w:jc w:val="center"/>
        <w:rPr>
          <w:rFonts w:eastAsiaTheme="majorEastAsia"/>
          <w:b/>
          <w:color w:val="44546A" w:themeColor="text2"/>
          <w:kern w:val="24"/>
        </w:rPr>
      </w:pPr>
    </w:p>
    <w:p w:rsidR="00F340C7" w:rsidRPr="00F340C7" w:rsidRDefault="00F340C7" w:rsidP="00F340C7">
      <w:pPr>
        <w:jc w:val="center"/>
        <w:rPr>
          <w:rFonts w:eastAsiaTheme="majorEastAsia"/>
          <w:b/>
          <w:color w:val="44546A" w:themeColor="text2"/>
          <w:kern w:val="24"/>
        </w:rPr>
      </w:pPr>
      <w:r w:rsidRPr="00F340C7">
        <w:rPr>
          <w:rFonts w:eastAsiaTheme="majorEastAsia"/>
          <w:b/>
          <w:color w:val="44546A" w:themeColor="text2"/>
          <w:kern w:val="24"/>
        </w:rPr>
        <w:t>Контактная информация руководителей</w:t>
      </w:r>
      <w:r w:rsidRPr="00F340C7">
        <w:rPr>
          <w:rFonts w:eastAsiaTheme="majorEastAsia"/>
          <w:b/>
          <w:color w:val="44546A" w:themeColor="text2"/>
          <w:kern w:val="24"/>
        </w:rPr>
        <w:br/>
        <w:t>Отделов религиозного образования и катехизации Липецкой и Елецкой епархий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Руководитель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отдела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религиозного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образования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катехизации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протоиерей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Виталий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Диесперов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,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настоятель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Никольского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храма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г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.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Липецка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both"/>
        <w:rPr>
          <w:color w:val="0BD0D9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Контактная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информация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8-903-643-74-93,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электронная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почта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: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 </w:t>
      </w:r>
      <w:proofErr w:type="spellStart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otdelro</w:t>
      </w:r>
      <w:proofErr w:type="spellEnd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48@</w:t>
      </w:r>
      <w:proofErr w:type="spellStart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gmail</w:t>
      </w:r>
      <w:proofErr w:type="spellEnd"/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  <w:lang w:val="en-US"/>
        </w:rPr>
        <w:t>com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center"/>
        <w:rPr>
          <w:color w:val="0BD0D9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Елецкая</w:t>
      </w:r>
      <w:r w:rsidRPr="00F340C7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епархия</w:t>
      </w:r>
    </w:p>
    <w:p w:rsidR="00F340C7" w:rsidRPr="00F340C7" w:rsidRDefault="00F340C7" w:rsidP="00F340C7">
      <w:pPr>
        <w:pStyle w:val="a4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Руководитель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отдела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религиозного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образования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катехизации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Оксана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Владимировна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Клевцова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.</w:t>
      </w:r>
    </w:p>
    <w:p w:rsidR="00F340C7" w:rsidRPr="00F340C7" w:rsidRDefault="00F340C7" w:rsidP="006070DF">
      <w:pPr>
        <w:pStyle w:val="a4"/>
        <w:numPr>
          <w:ilvl w:val="0"/>
          <w:numId w:val="1"/>
        </w:numPr>
        <w:spacing w:line="256" w:lineRule="auto"/>
        <w:jc w:val="both"/>
        <w:rPr>
          <w:color w:val="000000" w:themeColor="text1"/>
          <w:sz w:val="28"/>
          <w:szCs w:val="28"/>
        </w:rPr>
      </w:pP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Контактная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Pr="00F340C7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информация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8-915-857-98-94, 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электронная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почта</w:t>
      </w:r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: </w:t>
      </w:r>
      <w:hyperlink r:id="rId5" w:history="1">
        <w:r w:rsidR="006070DF" w:rsidRPr="007D6828">
          <w:rPr>
            <w:rStyle w:val="a5"/>
            <w:rFonts w:asciiTheme="minorHAnsi" w:eastAsiaTheme="minorEastAsia" w:hAnsi="Constantia" w:cstheme="minorBidi"/>
            <w:kern w:val="24"/>
            <w:sz w:val="28"/>
            <w:szCs w:val="28"/>
          </w:rPr>
          <w:t>ksenijmel@yandex.ru</w:t>
        </w:r>
      </w:hyperlink>
      <w:r w:rsidR="006070DF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 </w:t>
      </w:r>
    </w:p>
    <w:p w:rsidR="00F340C7" w:rsidRPr="00F340C7" w:rsidRDefault="00F340C7" w:rsidP="00F340C7">
      <w:pPr>
        <w:jc w:val="center"/>
        <w:rPr>
          <w:b/>
          <w:color w:val="FF0000"/>
          <w:u w:val="single"/>
        </w:rPr>
      </w:pPr>
      <w:bookmarkStart w:id="0" w:name="_GoBack"/>
      <w:bookmarkEnd w:id="0"/>
    </w:p>
    <w:sectPr w:rsidR="00F340C7" w:rsidRPr="00F340C7" w:rsidSect="00F340C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40CC7"/>
    <w:multiLevelType w:val="hybridMultilevel"/>
    <w:tmpl w:val="C2EC754A"/>
    <w:lvl w:ilvl="0" w:tplc="239099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468D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6A7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C49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C3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0F6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A02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800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6E48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D"/>
    <w:rsid w:val="00054ED8"/>
    <w:rsid w:val="006070DF"/>
    <w:rsid w:val="00CD682D"/>
    <w:rsid w:val="00EA3B26"/>
    <w:rsid w:val="00F3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1E42"/>
  <w15:chartTrackingRefBased/>
  <w15:docId w15:val="{013B6A34-800F-45E5-8D9C-A938107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0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0C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7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8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enijm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Текутьева</dc:creator>
  <cp:keywords/>
  <dc:description/>
  <cp:lastModifiedBy>Текутьева</cp:lastModifiedBy>
  <cp:revision>4</cp:revision>
  <dcterms:created xsi:type="dcterms:W3CDTF">2023-02-06T09:03:00Z</dcterms:created>
  <dcterms:modified xsi:type="dcterms:W3CDTF">2023-02-10T11:24:00Z</dcterms:modified>
</cp:coreProperties>
</file>