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5E" w:rsidRPr="00277059" w:rsidRDefault="00247E28" w:rsidP="00A71F51">
      <w:pPr>
        <w:shd w:val="clear" w:color="auto" w:fill="FFFFFF"/>
        <w:tabs>
          <w:tab w:val="left" w:pos="-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77059">
        <w:rPr>
          <w:rFonts w:ascii="Times New Roman" w:hAnsi="Times New Roman" w:cs="Times New Roman"/>
          <w:b/>
          <w:bCs/>
          <w:caps/>
          <w:sz w:val="24"/>
          <w:szCs w:val="24"/>
        </w:rPr>
        <w:t>Договор</w:t>
      </w:r>
      <w:r w:rsidR="0027705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№__________</w:t>
      </w:r>
    </w:p>
    <w:p w:rsidR="0022435E" w:rsidRPr="00277059" w:rsidRDefault="00277059" w:rsidP="00A71F51">
      <w:pPr>
        <w:shd w:val="clear" w:color="auto" w:fill="FFFFFF"/>
        <w:tabs>
          <w:tab w:val="left" w:pos="-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251291" w:rsidRPr="00277059" w:rsidRDefault="00251291" w:rsidP="00A71F51">
      <w:pPr>
        <w:shd w:val="clear" w:color="auto" w:fill="FFFFFF"/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B0" w:rsidRPr="00277059" w:rsidRDefault="00251291" w:rsidP="00A71F51">
      <w:pPr>
        <w:shd w:val="clear" w:color="auto" w:fill="FFFFFF"/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г. Липецк</w:t>
      </w:r>
      <w:r w:rsidR="00D24E4A" w:rsidRPr="00277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31EB0" w:rsidRPr="00277059">
        <w:rPr>
          <w:rFonts w:ascii="Times New Roman" w:hAnsi="Times New Roman" w:cs="Times New Roman"/>
          <w:sz w:val="24"/>
          <w:szCs w:val="24"/>
        </w:rPr>
        <w:t>«</w:t>
      </w:r>
      <w:r w:rsidR="0022435E" w:rsidRPr="00277059">
        <w:rPr>
          <w:rFonts w:ascii="Times New Roman" w:hAnsi="Times New Roman" w:cs="Times New Roman"/>
          <w:sz w:val="24"/>
          <w:szCs w:val="24"/>
        </w:rPr>
        <w:t>____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» </w:t>
      </w:r>
      <w:r w:rsidR="0022435E" w:rsidRPr="00277059">
        <w:rPr>
          <w:rFonts w:ascii="Times New Roman" w:hAnsi="Times New Roman" w:cs="Times New Roman"/>
          <w:sz w:val="24"/>
          <w:szCs w:val="24"/>
        </w:rPr>
        <w:t>____________</w:t>
      </w:r>
      <w:r w:rsidRPr="00277059">
        <w:rPr>
          <w:rFonts w:ascii="Times New Roman" w:hAnsi="Times New Roman" w:cs="Times New Roman"/>
          <w:sz w:val="24"/>
          <w:szCs w:val="24"/>
        </w:rPr>
        <w:t>2023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7E28" w:rsidRPr="00277059" w:rsidRDefault="00247E28" w:rsidP="00A71F51">
      <w:pPr>
        <w:shd w:val="clear" w:color="auto" w:fill="FFFFFF"/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B0" w:rsidRPr="00277059" w:rsidRDefault="00251291" w:rsidP="0027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образование Липецкой области «Институт развития образования»</w:t>
      </w:r>
      <w:r w:rsidR="00431EB0" w:rsidRPr="00277059">
        <w:rPr>
          <w:rFonts w:ascii="Times New Roman" w:hAnsi="Times New Roman" w:cs="Times New Roman"/>
          <w:sz w:val="24"/>
          <w:szCs w:val="24"/>
        </w:rPr>
        <w:t>, де</w:t>
      </w:r>
      <w:r w:rsidR="00D414C7" w:rsidRPr="00277059">
        <w:rPr>
          <w:rFonts w:ascii="Times New Roman" w:hAnsi="Times New Roman" w:cs="Times New Roman"/>
          <w:sz w:val="24"/>
          <w:szCs w:val="24"/>
        </w:rPr>
        <w:t>йствующей на основании Устава</w:t>
      </w:r>
      <w:r w:rsidR="00431EB0" w:rsidRPr="00277059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="0022435E" w:rsidRPr="00277059">
        <w:rPr>
          <w:rFonts w:ascii="Times New Roman" w:hAnsi="Times New Roman" w:cs="Times New Roman"/>
          <w:sz w:val="24"/>
          <w:szCs w:val="24"/>
        </w:rPr>
        <w:t xml:space="preserve"> и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Pr="002770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C09BC" w:rsidRPr="00277059">
        <w:rPr>
          <w:rFonts w:ascii="Times New Roman" w:hAnsi="Times New Roman" w:cs="Times New Roman"/>
          <w:sz w:val="24"/>
          <w:szCs w:val="24"/>
        </w:rPr>
        <w:t xml:space="preserve">, </w:t>
      </w:r>
      <w:r w:rsidR="00247E28" w:rsidRPr="00277059">
        <w:rPr>
          <w:rFonts w:ascii="Times New Roman" w:hAnsi="Times New Roman" w:cs="Times New Roman"/>
          <w:sz w:val="24"/>
          <w:szCs w:val="24"/>
        </w:rPr>
        <w:t>именуем</w:t>
      </w:r>
      <w:r w:rsidR="00247E28" w:rsidRPr="00277059">
        <w:rPr>
          <w:rFonts w:ascii="Times New Roman" w:hAnsi="Times New Roman" w:cs="Times New Roman"/>
          <w:sz w:val="24"/>
          <w:szCs w:val="24"/>
        </w:rPr>
        <w:t>__</w:t>
      </w:r>
      <w:r w:rsidR="00247E28" w:rsidRPr="0027705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47E28" w:rsidRPr="002770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7E28" w:rsidRPr="00277059">
        <w:rPr>
          <w:rFonts w:ascii="Times New Roman" w:hAnsi="Times New Roman" w:cs="Times New Roman"/>
          <w:sz w:val="24"/>
          <w:szCs w:val="24"/>
        </w:rPr>
        <w:t>ЗАКАЗЧИК»</w:t>
      </w:r>
      <w:r w:rsidR="00247E28" w:rsidRPr="00277059">
        <w:rPr>
          <w:rFonts w:ascii="Times New Roman" w:hAnsi="Times New Roman" w:cs="Times New Roman"/>
          <w:sz w:val="24"/>
          <w:szCs w:val="24"/>
        </w:rPr>
        <w:t xml:space="preserve">, </w:t>
      </w:r>
      <w:r w:rsidR="009C09BC" w:rsidRPr="00277059">
        <w:rPr>
          <w:rFonts w:ascii="Times New Roman" w:hAnsi="Times New Roman" w:cs="Times New Roman"/>
          <w:sz w:val="24"/>
          <w:szCs w:val="24"/>
        </w:rPr>
        <w:t>в лице</w:t>
      </w:r>
      <w:r w:rsidR="00D414C7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247E28" w:rsidRPr="00277059">
        <w:rPr>
          <w:rFonts w:ascii="Times New Roman" w:hAnsi="Times New Roman" w:cs="Times New Roman"/>
          <w:sz w:val="24"/>
          <w:szCs w:val="24"/>
        </w:rPr>
        <w:t>_________</w:t>
      </w:r>
      <w:r w:rsidR="004706B1" w:rsidRPr="00277059">
        <w:rPr>
          <w:rFonts w:ascii="Times New Roman" w:hAnsi="Times New Roman" w:cs="Times New Roman"/>
          <w:sz w:val="24"/>
          <w:szCs w:val="24"/>
        </w:rPr>
        <w:t>______________________</w:t>
      </w:r>
      <w:r w:rsidR="00D414C7" w:rsidRPr="00277059">
        <w:rPr>
          <w:rFonts w:ascii="Times New Roman" w:hAnsi="Times New Roman" w:cs="Times New Roman"/>
          <w:sz w:val="24"/>
          <w:szCs w:val="24"/>
        </w:rPr>
        <w:t>, действующ</w:t>
      </w:r>
      <w:r w:rsidR="00247E28" w:rsidRPr="00277059">
        <w:rPr>
          <w:rFonts w:ascii="Times New Roman" w:hAnsi="Times New Roman" w:cs="Times New Roman"/>
          <w:sz w:val="24"/>
          <w:szCs w:val="24"/>
        </w:rPr>
        <w:t>___</w:t>
      </w:r>
      <w:r w:rsidR="009C09BC" w:rsidRPr="0027705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47E28" w:rsidRPr="00277059">
        <w:rPr>
          <w:rFonts w:ascii="Times New Roman" w:hAnsi="Times New Roman" w:cs="Times New Roman"/>
          <w:sz w:val="24"/>
          <w:szCs w:val="24"/>
        </w:rPr>
        <w:t>_______</w:t>
      </w:r>
      <w:r w:rsidR="009C09BC" w:rsidRPr="00277059">
        <w:rPr>
          <w:rFonts w:ascii="Times New Roman" w:hAnsi="Times New Roman" w:cs="Times New Roman"/>
          <w:sz w:val="24"/>
          <w:szCs w:val="24"/>
        </w:rPr>
        <w:t xml:space="preserve">, 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22435E" w:rsidRPr="002770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367CE" w:rsidRPr="0027705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77059">
        <w:rPr>
          <w:rFonts w:ascii="Times New Roman" w:hAnsi="Times New Roman" w:cs="Times New Roman"/>
          <w:sz w:val="24"/>
          <w:szCs w:val="24"/>
        </w:rPr>
        <w:t>о проведении о</w:t>
      </w:r>
      <w:r w:rsidR="00277059" w:rsidRPr="00277059">
        <w:rPr>
          <w:rFonts w:ascii="Times New Roman" w:hAnsi="Times New Roman" w:cs="Times New Roman"/>
          <w:sz w:val="24"/>
          <w:szCs w:val="24"/>
        </w:rPr>
        <w:t>тборочн</w:t>
      </w:r>
      <w:r w:rsidR="00277059">
        <w:rPr>
          <w:rFonts w:ascii="Times New Roman" w:hAnsi="Times New Roman" w:cs="Times New Roman"/>
          <w:sz w:val="24"/>
          <w:szCs w:val="24"/>
        </w:rPr>
        <w:t>ого</w:t>
      </w:r>
      <w:r w:rsidR="00277059" w:rsidRPr="00277059">
        <w:rPr>
          <w:rFonts w:ascii="Times New Roman" w:hAnsi="Times New Roman" w:cs="Times New Roman"/>
          <w:sz w:val="24"/>
          <w:szCs w:val="24"/>
        </w:rPr>
        <w:t xml:space="preserve"> (межрегиональн</w:t>
      </w:r>
      <w:r w:rsidR="00277059">
        <w:rPr>
          <w:rFonts w:ascii="Times New Roman" w:hAnsi="Times New Roman" w:cs="Times New Roman"/>
          <w:sz w:val="24"/>
          <w:szCs w:val="24"/>
        </w:rPr>
        <w:t>ого</w:t>
      </w:r>
      <w:r w:rsidR="00277059" w:rsidRPr="00277059">
        <w:rPr>
          <w:rFonts w:ascii="Times New Roman" w:hAnsi="Times New Roman" w:cs="Times New Roman"/>
          <w:sz w:val="24"/>
          <w:szCs w:val="24"/>
        </w:rPr>
        <w:t>) этап</w:t>
      </w:r>
      <w:r w:rsidR="00277059">
        <w:rPr>
          <w:rFonts w:ascii="Times New Roman" w:hAnsi="Times New Roman" w:cs="Times New Roman"/>
          <w:sz w:val="24"/>
          <w:szCs w:val="24"/>
        </w:rPr>
        <w:t>а</w:t>
      </w:r>
      <w:r w:rsidR="00277059" w:rsidRPr="00277059">
        <w:rPr>
          <w:rFonts w:ascii="Times New Roman" w:hAnsi="Times New Roman" w:cs="Times New Roman"/>
          <w:sz w:val="24"/>
          <w:szCs w:val="24"/>
        </w:rPr>
        <w:t xml:space="preserve"> в 2023 году по компетенциям Всероссийского чемпионатного движения по профессиональному мастерству в Липецкой области</w:t>
      </w:r>
      <w:r w:rsidR="00D414C7" w:rsidRPr="00277059">
        <w:rPr>
          <w:rFonts w:ascii="Times New Roman" w:hAnsi="Times New Roman" w:cs="Times New Roman"/>
          <w:sz w:val="24"/>
          <w:szCs w:val="24"/>
        </w:rPr>
        <w:t xml:space="preserve">, </w:t>
      </w:r>
      <w:r w:rsidR="00431EB0" w:rsidRPr="00277059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D414C7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431EB0" w:rsidRPr="002770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47E28" w:rsidRPr="00277059" w:rsidRDefault="00247E28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B0" w:rsidRDefault="00431EB0" w:rsidP="00A71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5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47E28" w:rsidRPr="00277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05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E083B" w:rsidRPr="00277059" w:rsidRDefault="002E083B" w:rsidP="00A71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B0" w:rsidRPr="00277059" w:rsidRDefault="0022435E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1.1</w:t>
      </w:r>
      <w:r w:rsidR="00E50C62" w:rsidRPr="00277059">
        <w:rPr>
          <w:rFonts w:ascii="Times New Roman" w:hAnsi="Times New Roman" w:cs="Times New Roman"/>
          <w:sz w:val="24"/>
          <w:szCs w:val="24"/>
        </w:rPr>
        <w:t>.</w:t>
      </w:r>
      <w:r w:rsidRPr="00277059">
        <w:rPr>
          <w:rFonts w:ascii="Times New Roman" w:hAnsi="Times New Roman" w:cs="Times New Roman"/>
          <w:sz w:val="24"/>
          <w:szCs w:val="24"/>
        </w:rPr>
        <w:t xml:space="preserve"> Исполнитель обязуется оказать услуги по </w:t>
      </w:r>
      <w:r w:rsidR="00E50C62" w:rsidRPr="0027705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E50C62" w:rsidRPr="00277059">
        <w:rPr>
          <w:rFonts w:ascii="Times New Roman" w:hAnsi="Times New Roman" w:cs="Times New Roman"/>
          <w:sz w:val="24"/>
          <w:szCs w:val="24"/>
        </w:rPr>
        <w:t xml:space="preserve">в </w:t>
      </w:r>
      <w:r w:rsidR="00277059">
        <w:rPr>
          <w:rFonts w:ascii="Times New Roman" w:hAnsi="Times New Roman" w:cs="Times New Roman"/>
          <w:sz w:val="24"/>
          <w:szCs w:val="24"/>
        </w:rPr>
        <w:t>о</w:t>
      </w:r>
      <w:r w:rsidR="00277059" w:rsidRPr="00277059">
        <w:rPr>
          <w:rFonts w:ascii="Times New Roman" w:hAnsi="Times New Roman" w:cs="Times New Roman"/>
          <w:sz w:val="24"/>
          <w:szCs w:val="24"/>
        </w:rPr>
        <w:t>тборочн</w:t>
      </w:r>
      <w:r w:rsidR="00277059">
        <w:rPr>
          <w:rFonts w:ascii="Times New Roman" w:hAnsi="Times New Roman" w:cs="Times New Roman"/>
          <w:sz w:val="24"/>
          <w:szCs w:val="24"/>
        </w:rPr>
        <w:t>о</w:t>
      </w:r>
      <w:r w:rsidR="00277059">
        <w:rPr>
          <w:rFonts w:ascii="Times New Roman" w:hAnsi="Times New Roman" w:cs="Times New Roman"/>
          <w:sz w:val="24"/>
          <w:szCs w:val="24"/>
        </w:rPr>
        <w:t>м</w:t>
      </w:r>
      <w:r w:rsidR="00277059" w:rsidRPr="00277059">
        <w:rPr>
          <w:rFonts w:ascii="Times New Roman" w:hAnsi="Times New Roman" w:cs="Times New Roman"/>
          <w:sz w:val="24"/>
          <w:szCs w:val="24"/>
        </w:rPr>
        <w:t xml:space="preserve"> (межрегиональн</w:t>
      </w:r>
      <w:r w:rsidR="00277059">
        <w:rPr>
          <w:rFonts w:ascii="Times New Roman" w:hAnsi="Times New Roman" w:cs="Times New Roman"/>
          <w:sz w:val="24"/>
          <w:szCs w:val="24"/>
        </w:rPr>
        <w:t>ом</w:t>
      </w:r>
      <w:r w:rsidR="00277059" w:rsidRPr="00277059">
        <w:rPr>
          <w:rFonts w:ascii="Times New Roman" w:hAnsi="Times New Roman" w:cs="Times New Roman"/>
          <w:sz w:val="24"/>
          <w:szCs w:val="24"/>
        </w:rPr>
        <w:t>) этап</w:t>
      </w:r>
      <w:r w:rsidR="00277059">
        <w:rPr>
          <w:rFonts w:ascii="Times New Roman" w:hAnsi="Times New Roman" w:cs="Times New Roman"/>
          <w:sz w:val="24"/>
          <w:szCs w:val="24"/>
        </w:rPr>
        <w:t>е</w:t>
      </w:r>
      <w:r w:rsidR="00277059" w:rsidRPr="00277059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E50C62" w:rsidRPr="00277059">
        <w:rPr>
          <w:rFonts w:ascii="Times New Roman" w:hAnsi="Times New Roman" w:cs="Times New Roman"/>
          <w:sz w:val="24"/>
          <w:szCs w:val="24"/>
        </w:rPr>
        <w:t xml:space="preserve"> по наиболее востребованным профессиям «Профессионалы» и в чемпионате высоких технологий по профессиям будущего </w:t>
      </w:r>
      <w:r w:rsidRPr="00277059">
        <w:rPr>
          <w:rFonts w:ascii="Times New Roman" w:hAnsi="Times New Roman" w:cs="Times New Roman"/>
          <w:sz w:val="24"/>
          <w:szCs w:val="24"/>
        </w:rPr>
        <w:t>(</w:t>
      </w:r>
      <w:r w:rsidR="00E50C62" w:rsidRPr="00277059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277059">
        <w:rPr>
          <w:rFonts w:ascii="Times New Roman" w:hAnsi="Times New Roman" w:cs="Times New Roman"/>
          <w:sz w:val="24"/>
          <w:szCs w:val="24"/>
        </w:rPr>
        <w:t>Отборочный этап</w:t>
      </w:r>
      <w:r w:rsidRPr="00277059">
        <w:rPr>
          <w:rFonts w:ascii="Times New Roman" w:hAnsi="Times New Roman" w:cs="Times New Roman"/>
          <w:sz w:val="24"/>
          <w:szCs w:val="24"/>
        </w:rPr>
        <w:t>),</w:t>
      </w:r>
      <w:r w:rsidR="00FD316B" w:rsidRPr="00277059">
        <w:rPr>
          <w:rFonts w:ascii="Times New Roman" w:hAnsi="Times New Roman" w:cs="Times New Roman"/>
          <w:sz w:val="24"/>
          <w:szCs w:val="24"/>
        </w:rPr>
        <w:t xml:space="preserve"> по компетенции _______________________</w:t>
      </w:r>
      <w:r w:rsidR="00E50C62" w:rsidRPr="00277059">
        <w:rPr>
          <w:rFonts w:ascii="Times New Roman" w:hAnsi="Times New Roman" w:cs="Times New Roman"/>
          <w:sz w:val="24"/>
          <w:szCs w:val="24"/>
        </w:rPr>
        <w:t>,</w:t>
      </w:r>
      <w:r w:rsidRPr="00277059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</w:t>
      </w:r>
      <w:r w:rsidR="009C09BC" w:rsidRPr="00277059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Pr="00277059">
        <w:rPr>
          <w:rFonts w:ascii="Times New Roman" w:hAnsi="Times New Roman" w:cs="Times New Roman"/>
          <w:sz w:val="24"/>
          <w:szCs w:val="24"/>
        </w:rPr>
        <w:t>в сроки и в порядке, предусмотренные настоящим договором.</w:t>
      </w:r>
    </w:p>
    <w:p w:rsidR="00E50C62" w:rsidRPr="00277059" w:rsidRDefault="00E50C62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1.2. Срок оказания услуг – с _______ 2023г. по _______ 2023г.</w:t>
      </w:r>
    </w:p>
    <w:p w:rsidR="00E50C62" w:rsidRPr="00277059" w:rsidRDefault="00E50C62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1.3. Место оказания услуг - </w:t>
      </w:r>
    </w:p>
    <w:p w:rsidR="00247E28" w:rsidRPr="00277059" w:rsidRDefault="00247E28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B0" w:rsidRDefault="00431EB0" w:rsidP="00A71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59">
        <w:rPr>
          <w:rFonts w:ascii="Times New Roman" w:hAnsi="Times New Roman" w:cs="Times New Roman"/>
          <w:b/>
          <w:bCs/>
          <w:sz w:val="24"/>
          <w:szCs w:val="24"/>
        </w:rPr>
        <w:t xml:space="preserve">2. ПРАВА </w:t>
      </w:r>
      <w:r w:rsidR="00A71F51" w:rsidRPr="00277059">
        <w:rPr>
          <w:rFonts w:ascii="Times New Roman" w:hAnsi="Times New Roman" w:cs="Times New Roman"/>
          <w:b/>
          <w:bCs/>
          <w:sz w:val="24"/>
          <w:szCs w:val="24"/>
        </w:rPr>
        <w:t xml:space="preserve">И ОБЯЗАННОСТИ </w:t>
      </w:r>
      <w:r w:rsidRPr="00277059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2E083B" w:rsidRPr="00277059" w:rsidRDefault="002E083B" w:rsidP="00A71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5E" w:rsidRPr="00277059" w:rsidRDefault="0022435E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2.1. В соответствии с предметом настоящего договора </w:t>
      </w:r>
      <w:r w:rsidRPr="00277059">
        <w:rPr>
          <w:rFonts w:ascii="Times New Roman" w:hAnsi="Times New Roman" w:cs="Times New Roman"/>
          <w:sz w:val="24"/>
          <w:szCs w:val="24"/>
          <w:u w:val="single"/>
        </w:rPr>
        <w:t>Исполнитель обязуется</w:t>
      </w:r>
      <w:r w:rsidRPr="00277059">
        <w:rPr>
          <w:rFonts w:ascii="Times New Roman" w:hAnsi="Times New Roman" w:cs="Times New Roman"/>
          <w:sz w:val="24"/>
          <w:szCs w:val="24"/>
        </w:rPr>
        <w:t>:</w:t>
      </w:r>
    </w:p>
    <w:p w:rsidR="0022435E" w:rsidRPr="00277059" w:rsidRDefault="0022435E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2.1.1. Организовать проведение </w:t>
      </w:r>
      <w:r w:rsidR="00277059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277059">
        <w:rPr>
          <w:rFonts w:ascii="Times New Roman" w:hAnsi="Times New Roman" w:cs="Times New Roman"/>
          <w:sz w:val="24"/>
          <w:szCs w:val="24"/>
        </w:rPr>
        <w:t xml:space="preserve"> в сроки, указанные в </w:t>
      </w:r>
      <w:r w:rsidR="00D24E4A" w:rsidRPr="00277059">
        <w:rPr>
          <w:rFonts w:ascii="Times New Roman" w:hAnsi="Times New Roman" w:cs="Times New Roman"/>
          <w:sz w:val="24"/>
          <w:szCs w:val="24"/>
        </w:rPr>
        <w:t>разделе 1</w:t>
      </w:r>
      <w:r w:rsidRPr="0027705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F51" w:rsidRPr="00277059" w:rsidRDefault="00A71F51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2.1.2. </w:t>
      </w:r>
      <w:r w:rsidRPr="00277059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277059">
        <w:rPr>
          <w:rFonts w:ascii="Times New Roman" w:hAnsi="Times New Roman" w:cs="Times New Roman"/>
          <w:sz w:val="24"/>
          <w:szCs w:val="24"/>
        </w:rPr>
        <w:t xml:space="preserve">Отборочного этапа </w:t>
      </w:r>
      <w:r w:rsidR="00F26FFF" w:rsidRPr="00277059">
        <w:rPr>
          <w:rFonts w:ascii="Times New Roman" w:hAnsi="Times New Roman" w:cs="Times New Roman"/>
          <w:sz w:val="24"/>
          <w:szCs w:val="24"/>
        </w:rPr>
        <w:t>предоставить</w:t>
      </w:r>
      <w:r w:rsidRPr="00277059">
        <w:rPr>
          <w:rFonts w:ascii="Times New Roman" w:hAnsi="Times New Roman" w:cs="Times New Roman"/>
          <w:sz w:val="24"/>
          <w:szCs w:val="24"/>
        </w:rPr>
        <w:t xml:space="preserve"> Заказчику акт об оказании услуг, счет-фактуру.</w:t>
      </w:r>
    </w:p>
    <w:p w:rsidR="00F26FFF" w:rsidRPr="00277059" w:rsidRDefault="00F26FFF" w:rsidP="00F2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2.1.3. </w:t>
      </w:r>
      <w:r w:rsidRPr="00277059">
        <w:rPr>
          <w:rFonts w:ascii="Times New Roman" w:hAnsi="Times New Roman" w:cs="Times New Roman"/>
          <w:sz w:val="24"/>
          <w:szCs w:val="24"/>
        </w:rPr>
        <w:t xml:space="preserve">Обеспечить конкурсные площадки всеми необходимыми расходными материалами в соответствии со сметой </w:t>
      </w:r>
      <w:r w:rsidR="00277059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277059">
        <w:rPr>
          <w:rFonts w:ascii="Times New Roman" w:hAnsi="Times New Roman" w:cs="Times New Roman"/>
          <w:sz w:val="24"/>
          <w:szCs w:val="24"/>
        </w:rPr>
        <w:t xml:space="preserve"> в течение всего срока </w:t>
      </w:r>
      <w:r w:rsidR="00277059">
        <w:rPr>
          <w:rFonts w:ascii="Times New Roman" w:hAnsi="Times New Roman" w:cs="Times New Roman"/>
          <w:sz w:val="24"/>
          <w:szCs w:val="24"/>
        </w:rPr>
        <w:t>оказания услуги</w:t>
      </w:r>
      <w:r w:rsidRPr="00277059">
        <w:rPr>
          <w:rFonts w:ascii="Times New Roman" w:hAnsi="Times New Roman" w:cs="Times New Roman"/>
          <w:sz w:val="24"/>
          <w:szCs w:val="24"/>
        </w:rPr>
        <w:t>.</w:t>
      </w:r>
    </w:p>
    <w:p w:rsidR="00F26FFF" w:rsidRPr="00277059" w:rsidRDefault="00F26FFF" w:rsidP="00F2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2.1.4</w:t>
      </w:r>
      <w:r w:rsidRPr="00277059">
        <w:rPr>
          <w:rFonts w:ascii="Times New Roman" w:hAnsi="Times New Roman" w:cs="Times New Roman"/>
          <w:sz w:val="24"/>
          <w:szCs w:val="24"/>
        </w:rPr>
        <w:t xml:space="preserve">. По окончании </w:t>
      </w:r>
      <w:r w:rsidR="00277059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277059">
        <w:rPr>
          <w:rFonts w:ascii="Times New Roman" w:hAnsi="Times New Roman" w:cs="Times New Roman"/>
          <w:sz w:val="24"/>
          <w:szCs w:val="24"/>
        </w:rPr>
        <w:t xml:space="preserve"> выдать ЗАКАЗЧИКУ документ (диплом и/или сертификат), подтверждающий степень участия в </w:t>
      </w:r>
      <w:r w:rsidR="00277059">
        <w:rPr>
          <w:rFonts w:ascii="Times New Roman" w:hAnsi="Times New Roman" w:cs="Times New Roman"/>
          <w:sz w:val="24"/>
          <w:szCs w:val="24"/>
        </w:rPr>
        <w:t>отборочном этапе</w:t>
      </w:r>
      <w:r w:rsidRPr="00277059">
        <w:rPr>
          <w:rFonts w:ascii="Times New Roman" w:hAnsi="Times New Roman" w:cs="Times New Roman"/>
          <w:sz w:val="24"/>
          <w:szCs w:val="24"/>
        </w:rPr>
        <w:t>.</w:t>
      </w:r>
    </w:p>
    <w:p w:rsidR="0022435E" w:rsidRPr="00277059" w:rsidRDefault="0022435E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2.2. В соответствии с предметом настоящего договора </w:t>
      </w:r>
      <w:r w:rsidRPr="00277059">
        <w:rPr>
          <w:rFonts w:ascii="Times New Roman" w:hAnsi="Times New Roman" w:cs="Times New Roman"/>
          <w:sz w:val="24"/>
          <w:szCs w:val="24"/>
          <w:u w:val="single"/>
        </w:rPr>
        <w:t>Заказчик обязуется</w:t>
      </w:r>
      <w:r w:rsidRPr="00277059">
        <w:rPr>
          <w:rFonts w:ascii="Times New Roman" w:hAnsi="Times New Roman" w:cs="Times New Roman"/>
          <w:sz w:val="24"/>
          <w:szCs w:val="24"/>
        </w:rPr>
        <w:t>:</w:t>
      </w:r>
    </w:p>
    <w:p w:rsidR="00A71F51" w:rsidRPr="00277059" w:rsidRDefault="00A71F51" w:rsidP="00F2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2.2.1. </w:t>
      </w:r>
      <w:r w:rsidRPr="00277059">
        <w:rPr>
          <w:rFonts w:ascii="Times New Roman" w:hAnsi="Times New Roman" w:cs="Times New Roman"/>
          <w:sz w:val="24"/>
          <w:szCs w:val="24"/>
        </w:rPr>
        <w:t xml:space="preserve">В срок не позднее 10 (десяти) дней до предполагаемой даты заезда, направить Исполнителю заявку, с указанием количества участников </w:t>
      </w:r>
      <w:r w:rsidR="00277059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277059">
        <w:rPr>
          <w:rFonts w:ascii="Times New Roman" w:hAnsi="Times New Roman" w:cs="Times New Roman"/>
          <w:sz w:val="24"/>
          <w:szCs w:val="24"/>
        </w:rPr>
        <w:t xml:space="preserve"> и лиц, сопровождающих участников, по форме Приложения №2 к настоящему договору;</w:t>
      </w:r>
    </w:p>
    <w:p w:rsidR="00F26FFF" w:rsidRPr="00277059" w:rsidRDefault="00F26FFF" w:rsidP="00F2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2.2.2. В</w:t>
      </w:r>
      <w:r w:rsidRPr="00277059">
        <w:rPr>
          <w:rFonts w:ascii="Times New Roman" w:hAnsi="Times New Roman" w:cs="Times New Roman"/>
          <w:sz w:val="24"/>
          <w:szCs w:val="24"/>
        </w:rPr>
        <w:t xml:space="preserve"> срок, не позднее 3 рабочих дней с </w:t>
      </w:r>
      <w:r w:rsidRPr="0027705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277059">
        <w:rPr>
          <w:rFonts w:ascii="Times New Roman" w:hAnsi="Times New Roman" w:cs="Times New Roman"/>
          <w:sz w:val="24"/>
          <w:szCs w:val="24"/>
        </w:rPr>
        <w:t>получения документов</w:t>
      </w:r>
      <w:r w:rsidRPr="00277059">
        <w:rPr>
          <w:rFonts w:ascii="Times New Roman" w:hAnsi="Times New Roman" w:cs="Times New Roman"/>
          <w:sz w:val="24"/>
          <w:szCs w:val="24"/>
        </w:rPr>
        <w:t>, указанных в пункте 2.1.2. настоящего договора</w:t>
      </w:r>
      <w:r w:rsidRPr="00277059">
        <w:rPr>
          <w:rFonts w:ascii="Times New Roman" w:hAnsi="Times New Roman" w:cs="Times New Roman"/>
          <w:sz w:val="24"/>
          <w:szCs w:val="24"/>
        </w:rPr>
        <w:t>, обязуется подписать со своей стороны акты об оказании услуг и возвратить один его экземпляр Исполнителю</w:t>
      </w:r>
      <w:r w:rsidRPr="00277059">
        <w:rPr>
          <w:rFonts w:ascii="Times New Roman" w:hAnsi="Times New Roman" w:cs="Times New Roman"/>
          <w:sz w:val="24"/>
          <w:szCs w:val="24"/>
        </w:rPr>
        <w:t>;</w:t>
      </w:r>
    </w:p>
    <w:p w:rsidR="0022435E" w:rsidRPr="00277059" w:rsidRDefault="0022435E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2.2.</w:t>
      </w:r>
      <w:r w:rsidR="00F26FFF" w:rsidRPr="00277059">
        <w:rPr>
          <w:rFonts w:ascii="Times New Roman" w:hAnsi="Times New Roman" w:cs="Times New Roman"/>
          <w:sz w:val="24"/>
          <w:szCs w:val="24"/>
        </w:rPr>
        <w:t>3</w:t>
      </w:r>
      <w:r w:rsidRPr="00277059">
        <w:rPr>
          <w:rFonts w:ascii="Times New Roman" w:hAnsi="Times New Roman" w:cs="Times New Roman"/>
          <w:sz w:val="24"/>
          <w:szCs w:val="24"/>
        </w:rPr>
        <w:t xml:space="preserve">. Произвести оплату услуг Исполнителя за участие в </w:t>
      </w:r>
      <w:r w:rsidR="00277059">
        <w:rPr>
          <w:rFonts w:ascii="Times New Roman" w:hAnsi="Times New Roman" w:cs="Times New Roman"/>
          <w:sz w:val="24"/>
          <w:szCs w:val="24"/>
        </w:rPr>
        <w:t>Отборочном этапе</w:t>
      </w:r>
      <w:r w:rsidR="00D24E4A" w:rsidRPr="00277059">
        <w:rPr>
          <w:rFonts w:ascii="Times New Roman" w:hAnsi="Times New Roman" w:cs="Times New Roman"/>
          <w:sz w:val="24"/>
          <w:szCs w:val="24"/>
        </w:rPr>
        <w:t>.</w:t>
      </w:r>
    </w:p>
    <w:p w:rsidR="0022435E" w:rsidRPr="00277059" w:rsidRDefault="0022435E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</w:t>
      </w:r>
      <w:r w:rsidR="00A71F51" w:rsidRPr="00277059">
        <w:rPr>
          <w:rFonts w:ascii="Times New Roman" w:hAnsi="Times New Roman" w:cs="Times New Roman"/>
          <w:sz w:val="24"/>
          <w:szCs w:val="24"/>
        </w:rPr>
        <w:t>2.</w:t>
      </w:r>
      <w:r w:rsidR="00F26FFF" w:rsidRPr="00277059">
        <w:rPr>
          <w:rFonts w:ascii="Times New Roman" w:hAnsi="Times New Roman" w:cs="Times New Roman"/>
          <w:sz w:val="24"/>
          <w:szCs w:val="24"/>
        </w:rPr>
        <w:t>4</w:t>
      </w:r>
      <w:r w:rsidRPr="00277059">
        <w:rPr>
          <w:rFonts w:ascii="Times New Roman" w:hAnsi="Times New Roman" w:cs="Times New Roman"/>
          <w:sz w:val="24"/>
          <w:szCs w:val="24"/>
        </w:rPr>
        <w:t xml:space="preserve">. </w:t>
      </w:r>
      <w:r w:rsidR="00A71F51" w:rsidRPr="00277059">
        <w:rPr>
          <w:rFonts w:ascii="Times New Roman" w:hAnsi="Times New Roman" w:cs="Times New Roman"/>
          <w:sz w:val="24"/>
          <w:szCs w:val="24"/>
        </w:rPr>
        <w:t>Оплатить</w:t>
      </w:r>
      <w:r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9C09BC" w:rsidRPr="00277059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Pr="00277059">
        <w:rPr>
          <w:rFonts w:ascii="Times New Roman" w:hAnsi="Times New Roman" w:cs="Times New Roman"/>
          <w:sz w:val="24"/>
          <w:szCs w:val="24"/>
        </w:rPr>
        <w:t xml:space="preserve">по настоящему договору в безналичном порядке на </w:t>
      </w:r>
      <w:r w:rsidR="006203C9" w:rsidRPr="00277059">
        <w:rPr>
          <w:rFonts w:ascii="Times New Roman" w:hAnsi="Times New Roman" w:cs="Times New Roman"/>
          <w:sz w:val="24"/>
          <w:szCs w:val="24"/>
        </w:rPr>
        <w:t xml:space="preserve">основании счета на </w:t>
      </w:r>
      <w:r w:rsidRPr="00277059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="009C09BC" w:rsidRPr="00277059">
        <w:rPr>
          <w:rFonts w:ascii="Times New Roman" w:hAnsi="Times New Roman" w:cs="Times New Roman"/>
          <w:sz w:val="24"/>
          <w:szCs w:val="24"/>
        </w:rPr>
        <w:t>Исполнителя либо наличными денежными средствами в кассу Исполнителя в сроки, предусмотренные п.4.2. настоящего Договора</w:t>
      </w:r>
      <w:r w:rsidR="006203C9" w:rsidRPr="00277059">
        <w:rPr>
          <w:rFonts w:ascii="Times New Roman" w:hAnsi="Times New Roman" w:cs="Times New Roman"/>
          <w:sz w:val="24"/>
          <w:szCs w:val="24"/>
        </w:rPr>
        <w:t>.</w:t>
      </w:r>
    </w:p>
    <w:p w:rsidR="00F26FFF" w:rsidRPr="00277059" w:rsidRDefault="00F26FFF" w:rsidP="00F2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2.2.5.</w:t>
      </w:r>
      <w:r w:rsidRPr="00277059">
        <w:rPr>
          <w:rFonts w:ascii="Times New Roman" w:hAnsi="Times New Roman" w:cs="Times New Roman"/>
          <w:sz w:val="24"/>
          <w:szCs w:val="24"/>
        </w:rPr>
        <w:t xml:space="preserve"> Выполнять требования инструкций по охране труда и техники безопасности в соответствии с компетенциями </w:t>
      </w:r>
      <w:r w:rsidR="00277059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277059">
        <w:rPr>
          <w:rFonts w:ascii="Times New Roman" w:hAnsi="Times New Roman" w:cs="Times New Roman"/>
          <w:sz w:val="24"/>
          <w:szCs w:val="24"/>
        </w:rPr>
        <w:t>;</w:t>
      </w:r>
    </w:p>
    <w:p w:rsidR="00431EB0" w:rsidRPr="00277059" w:rsidRDefault="00F26FFF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2.3. </w:t>
      </w:r>
      <w:r w:rsidR="003E1445" w:rsidRPr="00277059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="00431EB0" w:rsidRPr="00277059">
        <w:rPr>
          <w:rFonts w:ascii="Times New Roman" w:hAnsi="Times New Roman" w:cs="Times New Roman"/>
          <w:sz w:val="24"/>
          <w:szCs w:val="24"/>
          <w:u w:val="single"/>
        </w:rPr>
        <w:t xml:space="preserve"> вправе</w:t>
      </w:r>
      <w:r w:rsidR="00431EB0" w:rsidRPr="00277059">
        <w:rPr>
          <w:rFonts w:ascii="Times New Roman" w:hAnsi="Times New Roman" w:cs="Times New Roman"/>
          <w:sz w:val="24"/>
          <w:szCs w:val="24"/>
        </w:rPr>
        <w:t>:</w:t>
      </w:r>
    </w:p>
    <w:p w:rsidR="00431EB0" w:rsidRPr="00277059" w:rsidRDefault="00431EB0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26FFF" w:rsidRPr="00277059">
        <w:rPr>
          <w:rFonts w:ascii="Times New Roman" w:hAnsi="Times New Roman" w:cs="Times New Roman"/>
          <w:sz w:val="24"/>
          <w:szCs w:val="24"/>
        </w:rPr>
        <w:t>3</w:t>
      </w:r>
      <w:r w:rsidRPr="00277059">
        <w:rPr>
          <w:rFonts w:ascii="Times New Roman" w:hAnsi="Times New Roman" w:cs="Times New Roman"/>
          <w:sz w:val="24"/>
          <w:szCs w:val="24"/>
        </w:rPr>
        <w:t>.1</w:t>
      </w:r>
      <w:r w:rsidR="00EC20B4" w:rsidRPr="00277059">
        <w:rPr>
          <w:rFonts w:ascii="Times New Roman" w:hAnsi="Times New Roman" w:cs="Times New Roman"/>
          <w:sz w:val="24"/>
          <w:szCs w:val="24"/>
        </w:rPr>
        <w:t>. Т</w:t>
      </w:r>
      <w:r w:rsidRPr="00277059">
        <w:rPr>
          <w:rFonts w:ascii="Times New Roman" w:hAnsi="Times New Roman" w:cs="Times New Roman"/>
          <w:sz w:val="24"/>
          <w:szCs w:val="24"/>
        </w:rPr>
        <w:t xml:space="preserve">ребовать от ИСПОЛНИТЕЛЯ предоставления информации по вопросам, касающимся </w:t>
      </w:r>
      <w:r w:rsidR="003E1445" w:rsidRPr="00277059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="00277059">
        <w:rPr>
          <w:rFonts w:ascii="Times New Roman" w:hAnsi="Times New Roman" w:cs="Times New Roman"/>
          <w:sz w:val="24"/>
          <w:szCs w:val="24"/>
        </w:rPr>
        <w:t>Отборочного этапа</w:t>
      </w:r>
      <w:r w:rsidR="003E1445" w:rsidRPr="00277059">
        <w:rPr>
          <w:rFonts w:ascii="Times New Roman" w:hAnsi="Times New Roman" w:cs="Times New Roman"/>
          <w:sz w:val="24"/>
          <w:szCs w:val="24"/>
        </w:rPr>
        <w:t>.</w:t>
      </w:r>
    </w:p>
    <w:p w:rsidR="00431EB0" w:rsidRPr="00277059" w:rsidRDefault="00431EB0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</w:t>
      </w:r>
      <w:r w:rsidR="00F26FFF" w:rsidRPr="00277059">
        <w:rPr>
          <w:rFonts w:ascii="Times New Roman" w:hAnsi="Times New Roman" w:cs="Times New Roman"/>
          <w:sz w:val="24"/>
          <w:szCs w:val="24"/>
        </w:rPr>
        <w:t>3</w:t>
      </w:r>
      <w:r w:rsidRPr="00277059">
        <w:rPr>
          <w:rFonts w:ascii="Times New Roman" w:hAnsi="Times New Roman" w:cs="Times New Roman"/>
          <w:sz w:val="24"/>
          <w:szCs w:val="24"/>
        </w:rPr>
        <w:t>.</w:t>
      </w:r>
      <w:r w:rsidR="00B31E13" w:rsidRPr="00277059">
        <w:rPr>
          <w:rFonts w:ascii="Times New Roman" w:hAnsi="Times New Roman" w:cs="Times New Roman"/>
          <w:sz w:val="24"/>
          <w:szCs w:val="24"/>
        </w:rPr>
        <w:t>2</w:t>
      </w:r>
      <w:r w:rsidR="00EC20B4" w:rsidRPr="00277059">
        <w:rPr>
          <w:rFonts w:ascii="Times New Roman" w:hAnsi="Times New Roman" w:cs="Times New Roman"/>
          <w:sz w:val="24"/>
          <w:szCs w:val="24"/>
        </w:rPr>
        <w:t>. П</w:t>
      </w:r>
      <w:r w:rsidRPr="00277059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</w:t>
      </w:r>
      <w:r w:rsidR="003E1445" w:rsidRPr="00277059">
        <w:rPr>
          <w:rFonts w:ascii="Times New Roman" w:hAnsi="Times New Roman" w:cs="Times New Roman"/>
          <w:sz w:val="24"/>
          <w:szCs w:val="24"/>
        </w:rPr>
        <w:t>выполнения</w:t>
      </w:r>
      <w:r w:rsidR="00D24E4A" w:rsidRPr="00277059">
        <w:rPr>
          <w:rFonts w:ascii="Times New Roman" w:hAnsi="Times New Roman" w:cs="Times New Roman"/>
          <w:sz w:val="24"/>
          <w:szCs w:val="24"/>
        </w:rPr>
        <w:t xml:space="preserve"> конкурсных заданий </w:t>
      </w:r>
      <w:r w:rsidR="00277059">
        <w:rPr>
          <w:rFonts w:ascii="Times New Roman" w:hAnsi="Times New Roman" w:cs="Times New Roman"/>
          <w:sz w:val="24"/>
          <w:szCs w:val="24"/>
        </w:rPr>
        <w:t>Отборочного этапа</w:t>
      </w:r>
      <w:r w:rsidR="00D24E4A" w:rsidRPr="00277059">
        <w:rPr>
          <w:rFonts w:ascii="Times New Roman" w:hAnsi="Times New Roman" w:cs="Times New Roman"/>
          <w:sz w:val="24"/>
          <w:szCs w:val="24"/>
        </w:rPr>
        <w:t>.</w:t>
      </w:r>
    </w:p>
    <w:p w:rsidR="00F26FFF" w:rsidRPr="00277059" w:rsidRDefault="00F26FFF" w:rsidP="00F26F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2.4. </w:t>
      </w:r>
      <w:r w:rsidRPr="0027705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Исполнитель в</w:t>
      </w:r>
      <w:r w:rsidRPr="0027705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прав</w:t>
      </w:r>
      <w:r w:rsidRPr="0027705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</w:t>
      </w:r>
      <w:r w:rsidRPr="0027705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26FFF" w:rsidRPr="00277059" w:rsidRDefault="00F26FFF" w:rsidP="00F26F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2.4.1</w:t>
      </w:r>
      <w:r w:rsidRPr="00277059">
        <w:rPr>
          <w:rFonts w:ascii="Times New Roman" w:hAnsi="Times New Roman" w:cs="Times New Roman"/>
          <w:sz w:val="24"/>
          <w:szCs w:val="24"/>
        </w:rPr>
        <w:t>. Запрашивать и получать информацию, связанную с исполнением договора;</w:t>
      </w:r>
    </w:p>
    <w:p w:rsidR="00F26FFF" w:rsidRPr="00277059" w:rsidRDefault="00F26FFF" w:rsidP="00F26F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2.4.2</w:t>
      </w:r>
      <w:r w:rsidRPr="00277059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законодательством Российской Федерации, связанные с предметом настоящего договора.</w:t>
      </w:r>
    </w:p>
    <w:p w:rsidR="00F26FFF" w:rsidRPr="00277059" w:rsidRDefault="00F26FFF" w:rsidP="00F2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eastAsia="Calibri" w:hAnsi="Times New Roman" w:cs="Times New Roman"/>
          <w:sz w:val="24"/>
          <w:szCs w:val="24"/>
          <w:lang w:eastAsia="en-US"/>
        </w:rPr>
        <w:t>2.4.3</w:t>
      </w:r>
      <w:r w:rsidRPr="00277059">
        <w:rPr>
          <w:rFonts w:ascii="Times New Roman" w:eastAsia="Calibri" w:hAnsi="Times New Roman" w:cs="Times New Roman"/>
          <w:sz w:val="24"/>
          <w:szCs w:val="24"/>
          <w:lang w:eastAsia="en-US"/>
        </w:rPr>
        <w:t>. Требовать оплаты оказанных услуг, согласно договору</w:t>
      </w:r>
      <w:r w:rsidRPr="002770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31EB0" w:rsidRPr="00277059" w:rsidRDefault="00431EB0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EB0" w:rsidRDefault="00F26FFF" w:rsidP="00F26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1EB0" w:rsidRPr="002770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7059">
        <w:rPr>
          <w:rFonts w:ascii="Times New Roman" w:hAnsi="Times New Roman" w:cs="Times New Roman"/>
          <w:b/>
          <w:bCs/>
          <w:sz w:val="24"/>
          <w:szCs w:val="24"/>
        </w:rPr>
        <w:t xml:space="preserve">ЦЕНА ДОГОВОРА, </w:t>
      </w:r>
      <w:r w:rsidR="00431EB0" w:rsidRPr="0027705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2E083B" w:rsidRPr="00277059" w:rsidRDefault="002E083B" w:rsidP="00F26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EB0" w:rsidRPr="00277059" w:rsidRDefault="00F26FFF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3</w:t>
      </w:r>
      <w:r w:rsidR="00431EB0" w:rsidRPr="00277059">
        <w:rPr>
          <w:rFonts w:ascii="Times New Roman" w:hAnsi="Times New Roman" w:cs="Times New Roman"/>
          <w:sz w:val="24"/>
          <w:szCs w:val="24"/>
        </w:rPr>
        <w:t>.1.</w:t>
      </w:r>
      <w:r w:rsidR="00EC20B4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C09BC" w:rsidRPr="00277059">
        <w:rPr>
          <w:rFonts w:ascii="Times New Roman" w:hAnsi="Times New Roman" w:cs="Times New Roman"/>
          <w:sz w:val="24"/>
          <w:szCs w:val="24"/>
        </w:rPr>
        <w:t xml:space="preserve">организационного взноса </w:t>
      </w:r>
      <w:r w:rsidR="002367CE" w:rsidRPr="00277059">
        <w:rPr>
          <w:rFonts w:ascii="Times New Roman" w:hAnsi="Times New Roman" w:cs="Times New Roman"/>
          <w:sz w:val="24"/>
          <w:szCs w:val="24"/>
        </w:rPr>
        <w:t>за организацию и проведени</w:t>
      </w:r>
      <w:r w:rsidR="00277059">
        <w:rPr>
          <w:rFonts w:ascii="Times New Roman" w:hAnsi="Times New Roman" w:cs="Times New Roman"/>
          <w:sz w:val="24"/>
          <w:szCs w:val="24"/>
        </w:rPr>
        <w:t>е</w:t>
      </w:r>
      <w:r w:rsidR="002367CE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277059">
        <w:rPr>
          <w:rFonts w:ascii="Times New Roman" w:hAnsi="Times New Roman" w:cs="Times New Roman"/>
          <w:sz w:val="24"/>
          <w:szCs w:val="24"/>
        </w:rPr>
        <w:t>о</w:t>
      </w:r>
      <w:r w:rsidR="00277059" w:rsidRPr="00277059">
        <w:rPr>
          <w:rFonts w:ascii="Times New Roman" w:hAnsi="Times New Roman" w:cs="Times New Roman"/>
          <w:sz w:val="24"/>
          <w:szCs w:val="24"/>
        </w:rPr>
        <w:t>тборочн</w:t>
      </w:r>
      <w:r w:rsidR="00277059">
        <w:rPr>
          <w:rFonts w:ascii="Times New Roman" w:hAnsi="Times New Roman" w:cs="Times New Roman"/>
          <w:sz w:val="24"/>
          <w:szCs w:val="24"/>
        </w:rPr>
        <w:t>ого</w:t>
      </w:r>
      <w:r w:rsidR="00277059" w:rsidRPr="00277059">
        <w:rPr>
          <w:rFonts w:ascii="Times New Roman" w:hAnsi="Times New Roman" w:cs="Times New Roman"/>
          <w:sz w:val="24"/>
          <w:szCs w:val="24"/>
        </w:rPr>
        <w:t xml:space="preserve"> (межрегиональный) этап</w:t>
      </w:r>
      <w:r w:rsidR="00277059">
        <w:rPr>
          <w:rFonts w:ascii="Times New Roman" w:hAnsi="Times New Roman" w:cs="Times New Roman"/>
          <w:sz w:val="24"/>
          <w:szCs w:val="24"/>
        </w:rPr>
        <w:t>а</w:t>
      </w:r>
      <w:r w:rsidR="00277059" w:rsidRPr="00277059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D24E4A" w:rsidRPr="00277059">
        <w:rPr>
          <w:rFonts w:ascii="Times New Roman" w:hAnsi="Times New Roman" w:cs="Times New Roman"/>
          <w:sz w:val="24"/>
          <w:szCs w:val="24"/>
        </w:rPr>
        <w:t>, предусмотренного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 разделом 1</w:t>
      </w:r>
      <w:r w:rsidR="009C09BC" w:rsidRPr="0027705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373E27" w:rsidRPr="00277059">
        <w:rPr>
          <w:rFonts w:ascii="Times New Roman" w:hAnsi="Times New Roman" w:cs="Times New Roman"/>
          <w:sz w:val="24"/>
          <w:szCs w:val="24"/>
        </w:rPr>
        <w:t xml:space="preserve">, </w:t>
      </w:r>
      <w:r w:rsidR="00431EB0" w:rsidRPr="00277059">
        <w:rPr>
          <w:rFonts w:ascii="Times New Roman" w:hAnsi="Times New Roman" w:cs="Times New Roman"/>
          <w:sz w:val="24"/>
          <w:szCs w:val="24"/>
        </w:rPr>
        <w:t>устанавливается в соответствии с действующим законодательством и</w:t>
      </w:r>
      <w:r w:rsidR="00D24E4A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FD316B" w:rsidRPr="00277059">
        <w:rPr>
          <w:rFonts w:ascii="Times New Roman" w:hAnsi="Times New Roman" w:cs="Times New Roman"/>
          <w:sz w:val="24"/>
          <w:szCs w:val="24"/>
        </w:rPr>
        <w:t>размерами аккредитационных пакетов</w:t>
      </w:r>
      <w:r w:rsidR="00EC20B4" w:rsidRPr="0027705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F91668" w:rsidRPr="0027705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367CE" w:rsidRPr="00277059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D24E4A" w:rsidRPr="002770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C20B4" w:rsidRPr="00277059">
        <w:rPr>
          <w:rFonts w:ascii="Times New Roman" w:hAnsi="Times New Roman" w:cs="Times New Roman"/>
          <w:sz w:val="24"/>
          <w:szCs w:val="24"/>
          <w:highlight w:val="yellow"/>
        </w:rPr>
        <w:t>рублей 00 копеек</w:t>
      </w:r>
      <w:r w:rsidR="00EC20B4" w:rsidRPr="00277059">
        <w:rPr>
          <w:rFonts w:ascii="Times New Roman" w:hAnsi="Times New Roman" w:cs="Times New Roman"/>
          <w:sz w:val="24"/>
          <w:szCs w:val="24"/>
        </w:rPr>
        <w:t xml:space="preserve"> за одно </w:t>
      </w:r>
      <w:r w:rsidR="00FD316B" w:rsidRPr="00277059">
        <w:rPr>
          <w:rFonts w:ascii="Times New Roman" w:hAnsi="Times New Roman" w:cs="Times New Roman"/>
          <w:sz w:val="24"/>
          <w:szCs w:val="24"/>
        </w:rPr>
        <w:t>человека</w:t>
      </w:r>
      <w:r w:rsidR="00B72070" w:rsidRPr="00277059">
        <w:rPr>
          <w:rFonts w:ascii="Times New Roman" w:hAnsi="Times New Roman" w:cs="Times New Roman"/>
          <w:sz w:val="24"/>
          <w:szCs w:val="24"/>
        </w:rPr>
        <w:t>, в том числе</w:t>
      </w:r>
      <w:r w:rsidR="00373E27" w:rsidRPr="00277059">
        <w:rPr>
          <w:rFonts w:ascii="Times New Roman" w:hAnsi="Times New Roman" w:cs="Times New Roman"/>
          <w:sz w:val="24"/>
          <w:szCs w:val="24"/>
        </w:rPr>
        <w:t xml:space="preserve"> </w:t>
      </w:r>
      <w:r w:rsidR="00431EB0" w:rsidRPr="00277059">
        <w:rPr>
          <w:rFonts w:ascii="Times New Roman" w:hAnsi="Times New Roman" w:cs="Times New Roman"/>
          <w:sz w:val="24"/>
          <w:szCs w:val="24"/>
          <w:highlight w:val="yellow"/>
        </w:rPr>
        <w:t>НДС</w:t>
      </w:r>
      <w:r w:rsidR="00B72070" w:rsidRPr="002770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72944" w:rsidRPr="00277059">
        <w:rPr>
          <w:rFonts w:ascii="Times New Roman" w:hAnsi="Times New Roman" w:cs="Times New Roman"/>
          <w:sz w:val="24"/>
          <w:szCs w:val="24"/>
          <w:highlight w:val="yellow"/>
        </w:rPr>
        <w:t xml:space="preserve">20% </w:t>
      </w:r>
      <w:r w:rsidR="002367CE" w:rsidRPr="00277059">
        <w:rPr>
          <w:rFonts w:ascii="Times New Roman" w:hAnsi="Times New Roman" w:cs="Times New Roman"/>
          <w:sz w:val="24"/>
          <w:szCs w:val="24"/>
          <w:highlight w:val="yellow"/>
        </w:rPr>
        <w:t>_________.</w:t>
      </w:r>
    </w:p>
    <w:p w:rsidR="00431EB0" w:rsidRPr="00277059" w:rsidRDefault="00F26FFF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3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.2. </w:t>
      </w:r>
      <w:r w:rsidR="00373E27" w:rsidRPr="00277059">
        <w:rPr>
          <w:rFonts w:ascii="Times New Roman" w:hAnsi="Times New Roman" w:cs="Times New Roman"/>
          <w:sz w:val="24"/>
          <w:szCs w:val="24"/>
        </w:rPr>
        <w:t>ЗАКАЗЧИК</w:t>
      </w:r>
      <w:r w:rsidR="00431EB0" w:rsidRPr="00277059">
        <w:rPr>
          <w:rFonts w:ascii="Times New Roman" w:hAnsi="Times New Roman" w:cs="Times New Roman"/>
          <w:sz w:val="24"/>
          <w:szCs w:val="24"/>
        </w:rPr>
        <w:t xml:space="preserve"> оплачивает услуги, предусмотренные п.1.1. настоящего договора не позднее </w:t>
      </w:r>
      <w:r w:rsidR="00D24E4A" w:rsidRPr="00277059">
        <w:rPr>
          <w:rFonts w:ascii="Times New Roman" w:hAnsi="Times New Roman" w:cs="Times New Roman"/>
          <w:sz w:val="24"/>
          <w:szCs w:val="24"/>
        </w:rPr>
        <w:t>5-ти дней до дня заезда, указанного в заявке Заказчика, оформленной по форме Приложения №2 к настоящему договору.</w:t>
      </w:r>
    </w:p>
    <w:p w:rsidR="00431EB0" w:rsidRPr="00277059" w:rsidRDefault="00F26FFF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3</w:t>
      </w:r>
      <w:r w:rsidR="00431EB0" w:rsidRPr="00277059">
        <w:rPr>
          <w:rFonts w:ascii="Times New Roman" w:hAnsi="Times New Roman" w:cs="Times New Roman"/>
          <w:sz w:val="24"/>
          <w:szCs w:val="24"/>
        </w:rPr>
        <w:t>.</w:t>
      </w:r>
      <w:r w:rsidR="00B31E13" w:rsidRPr="00277059">
        <w:rPr>
          <w:rFonts w:ascii="Times New Roman" w:hAnsi="Times New Roman" w:cs="Times New Roman"/>
          <w:sz w:val="24"/>
          <w:szCs w:val="24"/>
        </w:rPr>
        <w:t>3</w:t>
      </w:r>
      <w:r w:rsidR="00431EB0" w:rsidRPr="00277059">
        <w:rPr>
          <w:rFonts w:ascii="Times New Roman" w:hAnsi="Times New Roman" w:cs="Times New Roman"/>
          <w:sz w:val="24"/>
          <w:szCs w:val="24"/>
        </w:rPr>
        <w:t>. Стоимость услуг</w:t>
      </w:r>
      <w:r w:rsidR="00210602" w:rsidRPr="00277059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</w:t>
      </w:r>
      <w:r w:rsidR="00277059">
        <w:rPr>
          <w:rFonts w:ascii="Times New Roman" w:hAnsi="Times New Roman" w:cs="Times New Roman"/>
          <w:sz w:val="24"/>
          <w:szCs w:val="24"/>
        </w:rPr>
        <w:t xml:space="preserve"> весь срок исполнения договора.</w:t>
      </w:r>
    </w:p>
    <w:p w:rsidR="00210602" w:rsidRPr="00277059" w:rsidRDefault="00210602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F4" w:rsidRDefault="00F26FFF" w:rsidP="00F26FFF">
      <w:pPr>
        <w:spacing w:after="0" w:line="240" w:lineRule="auto"/>
        <w:jc w:val="center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sub_1700"/>
      <w:r w:rsidRPr="00277059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EC69F4" w:rsidRPr="00277059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. ОТВЕТСТВЕННОСТЬ СТОРОН</w:t>
      </w:r>
      <w:bookmarkEnd w:id="0"/>
    </w:p>
    <w:p w:rsidR="002E083B" w:rsidRPr="00277059" w:rsidRDefault="002E083B" w:rsidP="00F2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F4" w:rsidRPr="00277059" w:rsidRDefault="00F26FFF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71"/>
      <w:bookmarkStart w:id="2" w:name="sub_1800"/>
      <w:r w:rsidRPr="00277059">
        <w:rPr>
          <w:rFonts w:ascii="Times New Roman" w:hAnsi="Times New Roman" w:cs="Times New Roman"/>
          <w:sz w:val="24"/>
          <w:szCs w:val="24"/>
        </w:rPr>
        <w:t>4</w:t>
      </w:r>
      <w:r w:rsidR="00EC69F4" w:rsidRPr="00277059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настоящего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условиями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</w:p>
    <w:p w:rsidR="00EC69F4" w:rsidRPr="00277059" w:rsidRDefault="00F26FFF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73"/>
      <w:bookmarkEnd w:id="1"/>
      <w:r w:rsidRPr="00277059">
        <w:rPr>
          <w:rFonts w:ascii="Times New Roman" w:hAnsi="Times New Roman" w:cs="Times New Roman"/>
          <w:sz w:val="24"/>
          <w:szCs w:val="24"/>
        </w:rPr>
        <w:t>4</w:t>
      </w:r>
      <w:r w:rsidR="00EC69F4" w:rsidRPr="00277059">
        <w:rPr>
          <w:rFonts w:ascii="Times New Roman" w:hAnsi="Times New Roman" w:cs="Times New Roman"/>
          <w:sz w:val="24"/>
          <w:szCs w:val="24"/>
        </w:rPr>
        <w:t>.2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 В случае полного (частичного) неисполнения условий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одной из Сторон эта Сторона обязана возместить другой Стороне причиненные убытки.</w:t>
      </w:r>
    </w:p>
    <w:p w:rsidR="00EC69F4" w:rsidRPr="00277059" w:rsidRDefault="00F26FFF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4"/>
      <w:bookmarkEnd w:id="3"/>
      <w:r w:rsidRPr="00277059">
        <w:rPr>
          <w:rFonts w:ascii="Times New Roman" w:hAnsi="Times New Roman" w:cs="Times New Roman"/>
          <w:sz w:val="24"/>
          <w:szCs w:val="24"/>
        </w:rPr>
        <w:t>4</w:t>
      </w:r>
      <w:r w:rsidR="00EC69F4" w:rsidRPr="00277059">
        <w:rPr>
          <w:rFonts w:ascii="Times New Roman" w:hAnsi="Times New Roman" w:cs="Times New Roman"/>
          <w:sz w:val="24"/>
          <w:szCs w:val="24"/>
        </w:rPr>
        <w:t>.3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 Пеня начисляется за каждый день просрочки исполнения </w:t>
      </w:r>
      <w:r w:rsidR="00EC69F4" w:rsidRPr="00277059">
        <w:rPr>
          <w:rFonts w:ascii="Times New Roman" w:hAnsi="Times New Roman" w:cs="Times New Roman"/>
          <w:sz w:val="24"/>
          <w:szCs w:val="24"/>
        </w:rPr>
        <w:t>Стороной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настоящим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договором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настоящим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договором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обязательства, и устанавливается в размере </w:t>
      </w:r>
      <w:r w:rsidR="00EC69F4" w:rsidRPr="00277059">
        <w:rPr>
          <w:rFonts w:ascii="Times New Roman" w:hAnsi="Times New Roman" w:cs="Times New Roman"/>
          <w:b/>
          <w:sz w:val="24"/>
          <w:szCs w:val="24"/>
        </w:rPr>
        <w:t>одной трехсотой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пени </w:t>
      </w:r>
      <w:r w:rsidR="00EC69F4" w:rsidRPr="00277059">
        <w:rPr>
          <w:rStyle w:val="ac"/>
          <w:rFonts w:ascii="Times New Roman" w:hAnsi="Times New Roman"/>
          <w:color w:val="auto"/>
          <w:sz w:val="24"/>
          <w:szCs w:val="24"/>
        </w:rPr>
        <w:t>ключевой ставки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цены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, уменьшенной на сумму, пропорциональную объему обязательств, предусмотренных настоящим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договором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и фактически исполненных </w:t>
      </w:r>
      <w:r w:rsidR="00EC69F4" w:rsidRPr="00277059">
        <w:rPr>
          <w:rFonts w:ascii="Times New Roman" w:hAnsi="Times New Roman" w:cs="Times New Roman"/>
          <w:sz w:val="24"/>
          <w:szCs w:val="24"/>
        </w:rPr>
        <w:t>Стороной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</w:p>
    <w:p w:rsidR="00EC69F4" w:rsidRPr="00277059" w:rsidRDefault="00F26FFF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14"/>
      <w:bookmarkEnd w:id="4"/>
      <w:r w:rsidRPr="00277059">
        <w:rPr>
          <w:rFonts w:ascii="Times New Roman" w:hAnsi="Times New Roman" w:cs="Times New Roman"/>
          <w:sz w:val="24"/>
          <w:szCs w:val="24"/>
        </w:rPr>
        <w:t>4</w:t>
      </w:r>
      <w:r w:rsidR="00EC69F4" w:rsidRPr="00277059">
        <w:rPr>
          <w:rFonts w:ascii="Times New Roman" w:hAnsi="Times New Roman" w:cs="Times New Roman"/>
          <w:sz w:val="24"/>
          <w:szCs w:val="24"/>
        </w:rPr>
        <w:t>.4.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Применение неустойки (штрафа, пени) не освобождает Стороны от исполнения обязательств по настоящему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договору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</w:p>
    <w:p w:rsidR="00EC69F4" w:rsidRPr="00277059" w:rsidRDefault="00F26FFF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15"/>
      <w:bookmarkEnd w:id="5"/>
      <w:r w:rsidRPr="00277059">
        <w:rPr>
          <w:rFonts w:ascii="Times New Roman" w:hAnsi="Times New Roman" w:cs="Times New Roman"/>
          <w:sz w:val="24"/>
          <w:szCs w:val="24"/>
        </w:rPr>
        <w:t>4</w:t>
      </w:r>
      <w:r w:rsidR="00EC69F4" w:rsidRPr="00277059">
        <w:rPr>
          <w:rFonts w:ascii="Times New Roman" w:hAnsi="Times New Roman" w:cs="Times New Roman"/>
          <w:sz w:val="24"/>
          <w:szCs w:val="24"/>
        </w:rPr>
        <w:t>.5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неисполнение или ненадлежащее исполнение 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Стороной 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договором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EC69F4" w:rsidRPr="00277059" w:rsidRDefault="00F26FFF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4</w:t>
      </w:r>
      <w:r w:rsidR="00EC69F4" w:rsidRPr="00277059">
        <w:rPr>
          <w:rFonts w:ascii="Times New Roman" w:hAnsi="Times New Roman" w:cs="Times New Roman"/>
          <w:sz w:val="24"/>
          <w:szCs w:val="24"/>
        </w:rPr>
        <w:t>.6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в связи с односторонним отказом Стороны от исполнения настоящего </w:t>
      </w:r>
      <w:r w:rsidR="00EC69F4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</w:p>
    <w:p w:rsidR="00EC69F4" w:rsidRPr="00277059" w:rsidRDefault="00F26FFF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4</w:t>
      </w:r>
      <w:r w:rsidR="00A71F51" w:rsidRPr="00277059">
        <w:rPr>
          <w:rFonts w:ascii="Times New Roman" w:hAnsi="Times New Roman" w:cs="Times New Roman"/>
          <w:sz w:val="24"/>
          <w:szCs w:val="24"/>
        </w:rPr>
        <w:t>.7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договором</w:t>
      </w:r>
      <w:r w:rsidR="00EC69F4" w:rsidRPr="00277059">
        <w:rPr>
          <w:rFonts w:ascii="Times New Roman" w:hAnsi="Times New Roman" w:cs="Times New Roman"/>
          <w:sz w:val="24"/>
          <w:szCs w:val="24"/>
        </w:rPr>
        <w:t>, произошло вследствие непреодолимой силы или по вине другой стороны.</w:t>
      </w:r>
    </w:p>
    <w:p w:rsidR="00EC69F4" w:rsidRDefault="00EC69F4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Pr="00277059" w:rsidRDefault="002E08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F4" w:rsidRDefault="00675C3B" w:rsidP="002E083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sub_1900"/>
      <w:bookmarkEnd w:id="2"/>
      <w:r w:rsidRPr="00277059">
        <w:rPr>
          <w:rStyle w:val="ab"/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EC69F4" w:rsidRPr="00277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ОБСТОЯТЕЛЬСТВА НЕПРЕОДОЛИМОЙ СИЛЫ</w:t>
      </w:r>
    </w:p>
    <w:p w:rsidR="002E083B" w:rsidRPr="002E083B" w:rsidRDefault="002E083B" w:rsidP="002E083B">
      <w:pPr>
        <w:spacing w:after="0" w:line="240" w:lineRule="auto"/>
      </w:pPr>
    </w:p>
    <w:bookmarkEnd w:id="7"/>
    <w:p w:rsidR="00A71F51" w:rsidRPr="00277059" w:rsidRDefault="00675C3B" w:rsidP="002E083B">
      <w:pPr>
        <w:pStyle w:val="ad"/>
        <w:rPr>
          <w:rFonts w:ascii="Times New Roman" w:hAnsi="Times New Roman" w:cs="Times New Roman"/>
        </w:rPr>
      </w:pPr>
      <w:r w:rsidRPr="00277059">
        <w:rPr>
          <w:rFonts w:ascii="Times New Roman" w:hAnsi="Times New Roman" w:cs="Times New Roman"/>
        </w:rPr>
        <w:t>5</w:t>
      </w:r>
      <w:r w:rsidR="00A71F51" w:rsidRPr="00277059">
        <w:rPr>
          <w:rFonts w:ascii="Times New Roman" w:hAnsi="Times New Roman" w:cs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непреодолимой силы (форс-мажора), возникшей после заключения настоящего Договора. К обстоятельствам непреодолимой силы относятся: землетрясение, наводнение, иные стихийные бедствия, забастовка и другие события, препятствующие полному или частичному исполнению обязательств по настоящему договору и не подлежащие разумному контролю Сторон.</w:t>
      </w:r>
    </w:p>
    <w:p w:rsidR="00A71F51" w:rsidRPr="002E083B" w:rsidRDefault="00675C3B" w:rsidP="002E083B">
      <w:pPr>
        <w:pStyle w:val="Con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77059">
        <w:rPr>
          <w:rFonts w:ascii="Times New Roman" w:hAnsi="Times New Roman"/>
          <w:sz w:val="24"/>
          <w:szCs w:val="24"/>
        </w:rPr>
        <w:t>5</w:t>
      </w:r>
      <w:r w:rsidR="00A71F51" w:rsidRPr="00277059">
        <w:rPr>
          <w:rFonts w:ascii="Times New Roman" w:hAnsi="Times New Roman"/>
          <w:sz w:val="24"/>
          <w:szCs w:val="24"/>
        </w:rPr>
        <w:t xml:space="preserve">.2. Сторона, которая не исполняет своего обязательства вследствие действия непреодолимой силы, должна в 3-х дневный срок известить другую Сторону в письменной форме о таких обстоятельствах и их влиянии на исполнение обязательств по Договору. При этом срок исполнения обязательств по договору отодвигается соразмерно времени, в течение которого </w:t>
      </w:r>
      <w:r w:rsidR="00A71F51" w:rsidRPr="002E083B">
        <w:rPr>
          <w:rFonts w:ascii="Times New Roman" w:hAnsi="Times New Roman"/>
          <w:sz w:val="24"/>
          <w:szCs w:val="24"/>
        </w:rPr>
        <w:t>действуют форс-мажорные обстоятельства и их последствия.</w:t>
      </w:r>
    </w:p>
    <w:p w:rsidR="00A71F51" w:rsidRPr="002E083B" w:rsidRDefault="00675C3B" w:rsidP="002E083B">
      <w:pPr>
        <w:pStyle w:val="ad"/>
        <w:rPr>
          <w:rFonts w:ascii="Times New Roman" w:hAnsi="Times New Roman" w:cs="Times New Roman"/>
        </w:rPr>
      </w:pPr>
      <w:r w:rsidRPr="002E083B">
        <w:rPr>
          <w:rFonts w:ascii="Times New Roman" w:hAnsi="Times New Roman" w:cs="Times New Roman"/>
        </w:rPr>
        <w:t>5</w:t>
      </w:r>
      <w:r w:rsidR="00A71F51" w:rsidRPr="002E083B">
        <w:rPr>
          <w:rFonts w:ascii="Times New Roman" w:hAnsi="Times New Roman" w:cs="Times New Roman"/>
        </w:rPr>
        <w:t>.3. Обязанность доказывать обстоятельства непреодолимой силы лежит на Стороне, не выполнившей свои обязательства.</w:t>
      </w:r>
    </w:p>
    <w:p w:rsidR="00EC69F4" w:rsidRPr="002E083B" w:rsidRDefault="00EC69F4" w:rsidP="002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F4" w:rsidRPr="002E083B" w:rsidRDefault="00675C3B" w:rsidP="002E083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sub_11000"/>
      <w:r w:rsidRPr="002E083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EC69F4" w:rsidRPr="002E083B">
        <w:rPr>
          <w:rFonts w:ascii="Times New Roman" w:hAnsi="Times New Roman" w:cs="Times New Roman"/>
          <w:b/>
          <w:color w:val="auto"/>
          <w:sz w:val="24"/>
          <w:szCs w:val="24"/>
        </w:rPr>
        <w:t>. РАССМОТРЕНИЕ И РАЗРЕШЕНИЕ СПОРОВ</w:t>
      </w:r>
    </w:p>
    <w:p w:rsidR="002E083B" w:rsidRPr="002E083B" w:rsidRDefault="002E083B" w:rsidP="002E083B">
      <w:pPr>
        <w:spacing w:after="0" w:line="240" w:lineRule="auto"/>
        <w:rPr>
          <w:rFonts w:ascii="Times New Roman" w:hAnsi="Times New Roman" w:cs="Times New Roman"/>
        </w:rPr>
      </w:pPr>
    </w:p>
    <w:p w:rsidR="00A71F51" w:rsidRPr="002E083B" w:rsidRDefault="00675C3B" w:rsidP="002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5"/>
      <w:bookmarkEnd w:id="8"/>
      <w:r w:rsidRPr="002E083B">
        <w:rPr>
          <w:rFonts w:ascii="Times New Roman" w:hAnsi="Times New Roman" w:cs="Times New Roman"/>
          <w:sz w:val="24"/>
          <w:szCs w:val="24"/>
        </w:rPr>
        <w:t>6</w:t>
      </w:r>
      <w:r w:rsidR="00A71F51" w:rsidRPr="002E083B">
        <w:rPr>
          <w:rFonts w:ascii="Times New Roman" w:hAnsi="Times New Roman" w:cs="Times New Roman"/>
          <w:sz w:val="24"/>
          <w:szCs w:val="24"/>
        </w:rPr>
        <w:t>.1. Все споры и разногласия между Сторонами, возникающие в период действия настоящего договора, разрешаются путем переговоров Сторон.</w:t>
      </w:r>
    </w:p>
    <w:p w:rsidR="00A71F51" w:rsidRPr="002E083B" w:rsidRDefault="00675C3B" w:rsidP="002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3B">
        <w:rPr>
          <w:rFonts w:ascii="Times New Roman" w:hAnsi="Times New Roman" w:cs="Times New Roman"/>
          <w:sz w:val="24"/>
          <w:szCs w:val="24"/>
        </w:rPr>
        <w:t>6</w:t>
      </w:r>
      <w:r w:rsidR="00A71F51" w:rsidRPr="002E083B">
        <w:rPr>
          <w:rFonts w:ascii="Times New Roman" w:hAnsi="Times New Roman" w:cs="Times New Roman"/>
          <w:sz w:val="24"/>
          <w:szCs w:val="24"/>
        </w:rPr>
        <w:t>.2. Претензионный порядок обязателен. Срок ответа на претензию – 7 (Семь) рабочих дней с даты получения претензии. Претензия направляется по почте заказным письмом с уведомлением о вручении по адресу Стороны договора,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подтверждения о его вручении.</w:t>
      </w:r>
    </w:p>
    <w:p w:rsidR="00A71F51" w:rsidRPr="002E083B" w:rsidRDefault="00675C3B" w:rsidP="002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3B">
        <w:rPr>
          <w:rFonts w:ascii="Times New Roman" w:hAnsi="Times New Roman" w:cs="Times New Roman"/>
          <w:sz w:val="24"/>
          <w:szCs w:val="24"/>
        </w:rPr>
        <w:t>6</w:t>
      </w:r>
      <w:r w:rsidR="00A71F51" w:rsidRPr="002E083B">
        <w:rPr>
          <w:rFonts w:ascii="Times New Roman" w:hAnsi="Times New Roman" w:cs="Times New Roman"/>
          <w:sz w:val="24"/>
          <w:szCs w:val="24"/>
        </w:rPr>
        <w:t>.3. В случае не урегулирования споров и разногласий путем переговоров Сторон спор подлежит разрешению в Арбитражном суде Липецкой области.</w:t>
      </w:r>
    </w:p>
    <w:p w:rsidR="00EC69F4" w:rsidRPr="002E083B" w:rsidRDefault="00EC69F4" w:rsidP="002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3B" w:rsidRPr="002E083B" w:rsidRDefault="00675C3B" w:rsidP="002E083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sub_11100"/>
      <w:bookmarkEnd w:id="9"/>
      <w:r w:rsidRPr="002E083B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EC69F4" w:rsidRPr="002E0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СРОК ДЕЙСТВИЯ И ПОРЯДОК ИЗМЕНЕНИЯ, </w:t>
      </w:r>
    </w:p>
    <w:p w:rsidR="00EC69F4" w:rsidRPr="002E083B" w:rsidRDefault="00EC69F4" w:rsidP="002E083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0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РАСТОРЖЕНИЯ </w:t>
      </w:r>
      <w:r w:rsidR="00A71F51" w:rsidRPr="002E083B">
        <w:rPr>
          <w:rFonts w:ascii="Times New Roman" w:hAnsi="Times New Roman" w:cs="Times New Roman"/>
          <w:b/>
          <w:color w:val="auto"/>
          <w:sz w:val="24"/>
          <w:szCs w:val="24"/>
        </w:rPr>
        <w:t>ДОГОВОРА</w:t>
      </w:r>
    </w:p>
    <w:p w:rsidR="002E083B" w:rsidRPr="002E083B" w:rsidRDefault="002E083B" w:rsidP="002E083B">
      <w:pPr>
        <w:spacing w:after="0" w:line="240" w:lineRule="auto"/>
        <w:rPr>
          <w:rFonts w:ascii="Times New Roman" w:hAnsi="Times New Roman" w:cs="Times New Roman"/>
        </w:rPr>
      </w:pPr>
    </w:p>
    <w:p w:rsidR="00EC69F4" w:rsidRPr="002E083B" w:rsidRDefault="00675C3B" w:rsidP="002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1"/>
      <w:bookmarkEnd w:id="10"/>
      <w:r w:rsidRPr="002E083B">
        <w:rPr>
          <w:rFonts w:ascii="Times New Roman" w:hAnsi="Times New Roman" w:cs="Times New Roman"/>
          <w:sz w:val="24"/>
          <w:szCs w:val="24"/>
        </w:rPr>
        <w:t>7</w:t>
      </w:r>
      <w:r w:rsidR="00EC69F4" w:rsidRPr="002E083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A71F51" w:rsidRPr="002E083B">
        <w:rPr>
          <w:rFonts w:ascii="Times New Roman" w:hAnsi="Times New Roman" w:cs="Times New Roman"/>
          <w:sz w:val="24"/>
          <w:szCs w:val="24"/>
        </w:rPr>
        <w:t>Договор</w:t>
      </w:r>
      <w:r w:rsidR="00EC69F4" w:rsidRPr="002E083B">
        <w:rPr>
          <w:rFonts w:ascii="Times New Roman" w:hAnsi="Times New Roman" w:cs="Times New Roman"/>
          <w:sz w:val="24"/>
          <w:szCs w:val="24"/>
        </w:rPr>
        <w:t xml:space="preserve"> вступает в силу с даты подписания Сторонами и действует по «31» декабря 2023г. (включительно), а в части неисполненных обязательств - до полного их исполнения Сторонами. Окончание срока действия настоящего </w:t>
      </w:r>
      <w:r w:rsidR="00A71F51" w:rsidRPr="002E083B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E083B">
        <w:rPr>
          <w:rFonts w:ascii="Times New Roman" w:hAnsi="Times New Roman" w:cs="Times New Roman"/>
          <w:sz w:val="24"/>
          <w:szCs w:val="24"/>
        </w:rPr>
        <w:t xml:space="preserve"> не влечет прекращения неисполненных обязательств Сторон по настоящему</w:t>
      </w:r>
      <w:r w:rsidR="00A71F51" w:rsidRPr="002E083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C69F4" w:rsidRPr="002E083B">
        <w:rPr>
          <w:rFonts w:ascii="Times New Roman" w:hAnsi="Times New Roman" w:cs="Times New Roman"/>
          <w:sz w:val="24"/>
          <w:szCs w:val="24"/>
        </w:rPr>
        <w:t>у.</w:t>
      </w:r>
    </w:p>
    <w:p w:rsidR="00EC69F4" w:rsidRPr="00277059" w:rsidRDefault="00675C3B" w:rsidP="002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12"/>
      <w:bookmarkEnd w:id="11"/>
      <w:r w:rsidRPr="002E083B">
        <w:rPr>
          <w:rFonts w:ascii="Times New Roman" w:hAnsi="Times New Roman" w:cs="Times New Roman"/>
          <w:sz w:val="24"/>
          <w:szCs w:val="24"/>
        </w:rPr>
        <w:t>7</w:t>
      </w:r>
      <w:r w:rsidR="00EC69F4" w:rsidRPr="002E083B">
        <w:rPr>
          <w:rFonts w:ascii="Times New Roman" w:hAnsi="Times New Roman" w:cs="Times New Roman"/>
          <w:sz w:val="24"/>
          <w:szCs w:val="24"/>
        </w:rPr>
        <w:t>.2. Расторжение настоящего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="00EC69F4" w:rsidRPr="00277059">
          <w:rPr>
            <w:rStyle w:val="ac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="00EC69F4" w:rsidRPr="00277059">
        <w:rPr>
          <w:rFonts w:ascii="Times New Roman" w:hAnsi="Times New Roman" w:cs="Times New Roman"/>
          <w:sz w:val="24"/>
          <w:szCs w:val="24"/>
        </w:rPr>
        <w:t xml:space="preserve"> Российской Федерации. При этом факт подписания Сторонами соглашения о расторжении настоящего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не освобождает Стороны от обязанностей урегулирования взаимных расчетов.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4"/>
      <w:bookmarkEnd w:id="12"/>
      <w:r w:rsidRPr="00277059">
        <w:rPr>
          <w:rFonts w:ascii="Times New Roman" w:hAnsi="Times New Roman" w:cs="Times New Roman"/>
          <w:sz w:val="24"/>
          <w:szCs w:val="24"/>
        </w:rPr>
        <w:t>7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  <w:r w:rsidR="00A71F51" w:rsidRPr="00277059">
        <w:rPr>
          <w:rFonts w:ascii="Times New Roman" w:hAnsi="Times New Roman" w:cs="Times New Roman"/>
          <w:sz w:val="24"/>
          <w:szCs w:val="24"/>
        </w:rPr>
        <w:t>3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 Изменения и дополнения по основаниям, предусмотренным настоящим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Договором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5"/>
      <w:bookmarkEnd w:id="13"/>
      <w:r w:rsidRPr="00277059">
        <w:rPr>
          <w:rFonts w:ascii="Times New Roman" w:hAnsi="Times New Roman" w:cs="Times New Roman"/>
          <w:sz w:val="24"/>
          <w:szCs w:val="24"/>
        </w:rPr>
        <w:t>7.4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 Изменение условий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при его исполнении не допускается, за исключением случаев, предусмотренных </w:t>
      </w:r>
      <w:hyperlink r:id="rId8" w:history="1">
        <w:r w:rsidR="00EC69F4" w:rsidRPr="00277059">
          <w:rPr>
            <w:rStyle w:val="ac"/>
            <w:rFonts w:ascii="Times New Roman" w:hAnsi="Times New Roman"/>
            <w:color w:val="auto"/>
            <w:sz w:val="24"/>
            <w:szCs w:val="24"/>
          </w:rPr>
          <w:t>статьей 95</w:t>
        </w:r>
      </w:hyperlink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Закона №44-ФЗ.</w:t>
      </w:r>
    </w:p>
    <w:bookmarkEnd w:id="14"/>
    <w:p w:rsidR="00EC69F4" w:rsidRPr="00277059" w:rsidRDefault="00EC69F4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F4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7059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EC69F4" w:rsidRPr="00277059">
        <w:rPr>
          <w:rFonts w:ascii="Times New Roman" w:hAnsi="Times New Roman" w:cs="Times New Roman"/>
          <w:b/>
          <w:caps/>
          <w:sz w:val="24"/>
          <w:szCs w:val="24"/>
        </w:rPr>
        <w:t>. Антикоррупционная оговорка</w:t>
      </w:r>
    </w:p>
    <w:p w:rsidR="002E083B" w:rsidRPr="00277059" w:rsidRDefault="002E083B" w:rsidP="00675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8</w:t>
      </w:r>
      <w:r w:rsidR="00EC69F4" w:rsidRPr="00277059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у, Стороны, их аффилированные лица, работники или посредники не выплачивают, не предлагают </w:t>
      </w:r>
      <w:r w:rsidR="00EC69F4" w:rsidRPr="00277059">
        <w:rPr>
          <w:rFonts w:ascii="Times New Roman" w:hAnsi="Times New Roman" w:cs="Times New Roman"/>
          <w:sz w:val="24"/>
          <w:szCs w:val="24"/>
        </w:rPr>
        <w:lastRenderedPageBreak/>
        <w:t xml:space="preserve">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8</w:t>
      </w:r>
      <w:r w:rsidR="00EC69F4" w:rsidRPr="00277059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C69F4" w:rsidRPr="00277059">
        <w:rPr>
          <w:rFonts w:ascii="Times New Roman" w:hAnsi="Times New Roman" w:cs="Times New Roman"/>
          <w:sz w:val="24"/>
          <w:szCs w:val="24"/>
        </w:rPr>
        <w:t>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5" w:name="Par2"/>
      <w:bookmarkEnd w:id="15"/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8</w:t>
      </w:r>
      <w:r w:rsidR="00EC69F4" w:rsidRPr="00277059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8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.4. В случае нарушения одной Стороной положений настоящего пункта, другая Сторона имеет право расторгнуть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путем направления письменного уведомления об отказе от Соглашения.</w:t>
      </w:r>
    </w:p>
    <w:p w:rsidR="00EC69F4" w:rsidRPr="00277059" w:rsidRDefault="00EC69F4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F4" w:rsidRDefault="00675C3B" w:rsidP="00675C3B">
      <w:pPr>
        <w:spacing w:after="0" w:line="240" w:lineRule="auto"/>
        <w:jc w:val="center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  <w:bookmarkStart w:id="16" w:name="sub_11200"/>
      <w:r w:rsidRPr="00277059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="00EC69F4" w:rsidRPr="00277059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. ПРОЧИЕ ПОЛОЖЕНИЯ</w:t>
      </w:r>
    </w:p>
    <w:p w:rsidR="002E083B" w:rsidRPr="00277059" w:rsidRDefault="002E083B" w:rsidP="0067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21"/>
      <w:bookmarkEnd w:id="16"/>
      <w:r w:rsidRPr="00277059">
        <w:rPr>
          <w:rFonts w:ascii="Times New Roman" w:hAnsi="Times New Roman" w:cs="Times New Roman"/>
          <w:sz w:val="24"/>
          <w:szCs w:val="24"/>
        </w:rPr>
        <w:t>9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.1. Во всем, что не оговорено в настоящем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Договоре</w:t>
      </w:r>
      <w:r w:rsidR="00EC69F4" w:rsidRPr="00277059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22"/>
      <w:bookmarkEnd w:id="17"/>
      <w:r w:rsidRPr="00277059">
        <w:rPr>
          <w:rFonts w:ascii="Times New Roman" w:hAnsi="Times New Roman" w:cs="Times New Roman"/>
          <w:sz w:val="24"/>
          <w:szCs w:val="24"/>
        </w:rPr>
        <w:t>9</w:t>
      </w:r>
      <w:r w:rsidR="00EC69F4" w:rsidRPr="00277059">
        <w:rPr>
          <w:rFonts w:ascii="Times New Roman" w:hAnsi="Times New Roman" w:cs="Times New Roman"/>
          <w:sz w:val="24"/>
          <w:szCs w:val="24"/>
        </w:rPr>
        <w:t>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3 (трёх) рабочих дней с даты такого изменения.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23"/>
      <w:bookmarkEnd w:id="18"/>
      <w:r w:rsidRPr="00277059">
        <w:rPr>
          <w:rFonts w:ascii="Times New Roman" w:hAnsi="Times New Roman" w:cs="Times New Roman"/>
          <w:sz w:val="24"/>
          <w:szCs w:val="24"/>
        </w:rPr>
        <w:t>9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.3. Все сообщения, требования, замечания или уведомления Сторон по настоящему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="00EC69F4" w:rsidRPr="00277059">
        <w:rPr>
          <w:rStyle w:val="ac"/>
          <w:rFonts w:ascii="Times New Roman" w:hAnsi="Times New Roman"/>
          <w:color w:val="auto"/>
          <w:sz w:val="24"/>
          <w:szCs w:val="24"/>
        </w:rPr>
        <w:t xml:space="preserve">разделе </w:t>
      </w:r>
      <w:r w:rsidR="00A71F51" w:rsidRPr="00277059">
        <w:rPr>
          <w:rStyle w:val="ac"/>
          <w:rFonts w:ascii="Times New Roman" w:hAnsi="Times New Roman"/>
          <w:color w:val="auto"/>
          <w:sz w:val="24"/>
          <w:szCs w:val="24"/>
        </w:rPr>
        <w:t>1</w:t>
      </w:r>
      <w:r w:rsidRPr="00277059">
        <w:rPr>
          <w:rStyle w:val="ac"/>
          <w:rFonts w:ascii="Times New Roman" w:hAnsi="Times New Roman"/>
          <w:color w:val="auto"/>
          <w:sz w:val="24"/>
          <w:szCs w:val="24"/>
        </w:rPr>
        <w:t>1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, либо с использованием электронной почты на электронные адреса, указанные в разделе </w:t>
      </w:r>
      <w:r w:rsidR="00A71F51" w:rsidRPr="00277059">
        <w:rPr>
          <w:rFonts w:ascii="Times New Roman" w:hAnsi="Times New Roman" w:cs="Times New Roman"/>
          <w:sz w:val="24"/>
          <w:szCs w:val="24"/>
        </w:rPr>
        <w:t>1</w:t>
      </w:r>
      <w:r w:rsidRPr="00277059">
        <w:rPr>
          <w:rFonts w:ascii="Times New Roman" w:hAnsi="Times New Roman" w:cs="Times New Roman"/>
          <w:sz w:val="24"/>
          <w:szCs w:val="24"/>
        </w:rPr>
        <w:t>1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>, либо с использованием факсимильной связи.</w:t>
      </w:r>
    </w:p>
    <w:bookmarkEnd w:id="19"/>
    <w:p w:rsidR="00EC69F4" w:rsidRPr="00277059" w:rsidRDefault="00EC69F4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hyperlink r:id="rId9" w:history="1">
        <w:r w:rsidRPr="00277059">
          <w:rPr>
            <w:rStyle w:val="ac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Pr="00277059">
        <w:rPr>
          <w:rFonts w:ascii="Times New Roman" w:hAnsi="Times New Roman" w:cs="Times New Roman"/>
          <w:sz w:val="24"/>
          <w:szCs w:val="24"/>
        </w:rPr>
        <w:t xml:space="preserve"> Российской Федерации. При этом направление уведомлений по адресам Сторон, указанным в </w:t>
      </w:r>
      <w:r w:rsidRPr="00277059">
        <w:rPr>
          <w:rStyle w:val="ac"/>
          <w:rFonts w:ascii="Times New Roman" w:hAnsi="Times New Roman"/>
          <w:color w:val="auto"/>
          <w:sz w:val="24"/>
          <w:szCs w:val="24"/>
        </w:rPr>
        <w:t xml:space="preserve">разделе </w:t>
      </w:r>
      <w:r w:rsidR="00A71F51" w:rsidRPr="00277059">
        <w:rPr>
          <w:rStyle w:val="ac"/>
          <w:rFonts w:ascii="Times New Roman" w:hAnsi="Times New Roman"/>
          <w:color w:val="auto"/>
          <w:sz w:val="24"/>
          <w:szCs w:val="24"/>
        </w:rPr>
        <w:t>1</w:t>
      </w:r>
      <w:r w:rsidR="00675C3B" w:rsidRPr="00277059">
        <w:rPr>
          <w:rStyle w:val="ac"/>
          <w:rFonts w:ascii="Times New Roman" w:hAnsi="Times New Roman"/>
          <w:color w:val="auto"/>
          <w:sz w:val="24"/>
          <w:szCs w:val="24"/>
        </w:rPr>
        <w:t>1</w:t>
      </w:r>
      <w:r w:rsidRPr="0027705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Pr="00277059">
        <w:rPr>
          <w:rFonts w:ascii="Times New Roman" w:hAnsi="Times New Roman" w:cs="Times New Roman"/>
          <w:sz w:val="24"/>
          <w:szCs w:val="24"/>
        </w:rPr>
        <w:t>, считается надлежащим уведомлением Сторон.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24"/>
      <w:r w:rsidRPr="00277059">
        <w:rPr>
          <w:rFonts w:ascii="Times New Roman" w:hAnsi="Times New Roman" w:cs="Times New Roman"/>
          <w:sz w:val="24"/>
          <w:szCs w:val="24"/>
        </w:rPr>
        <w:t>9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.4. При исполнении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не допускается перемена </w:t>
      </w:r>
      <w:r w:rsidR="00A71F51" w:rsidRPr="00277059">
        <w:rPr>
          <w:rFonts w:ascii="Times New Roman" w:hAnsi="Times New Roman" w:cs="Times New Roman"/>
          <w:sz w:val="24"/>
          <w:szCs w:val="24"/>
        </w:rPr>
        <w:t>Исполнителя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, за исключением случая, если новый 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является правопреемником </w:t>
      </w:r>
      <w:r w:rsidR="00A71F51" w:rsidRPr="00277059">
        <w:rPr>
          <w:rFonts w:ascii="Times New Roman" w:hAnsi="Times New Roman" w:cs="Times New Roman"/>
          <w:sz w:val="24"/>
          <w:szCs w:val="24"/>
        </w:rPr>
        <w:t>Исполнителя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по настоящему</w:t>
      </w:r>
      <w:r w:rsidR="00A71F51" w:rsidRPr="0027705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C69F4" w:rsidRPr="00277059">
        <w:rPr>
          <w:rFonts w:ascii="Times New Roman" w:hAnsi="Times New Roman" w:cs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bookmarkEnd w:id="20"/>
    <w:p w:rsidR="00EC69F4" w:rsidRPr="00277059" w:rsidRDefault="00EC69F4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 xml:space="preserve">В случае, предусмотренном настоящим пунктом, перемена </w:t>
      </w:r>
      <w:r w:rsidR="00A71F51" w:rsidRPr="00277059">
        <w:rPr>
          <w:rFonts w:ascii="Times New Roman" w:hAnsi="Times New Roman" w:cs="Times New Roman"/>
          <w:sz w:val="24"/>
          <w:szCs w:val="24"/>
        </w:rPr>
        <w:t>Исполнителя</w:t>
      </w:r>
      <w:r w:rsidRPr="00277059">
        <w:rPr>
          <w:rFonts w:ascii="Times New Roman" w:hAnsi="Times New Roman" w:cs="Times New Roman"/>
          <w:sz w:val="24"/>
          <w:szCs w:val="24"/>
        </w:rPr>
        <w:t xml:space="preserve"> оформляется путем заключения соответствующего дополнительного соглашения к настоящему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</w:t>
      </w:r>
      <w:r w:rsidRPr="00277059">
        <w:rPr>
          <w:rFonts w:ascii="Times New Roman" w:hAnsi="Times New Roman" w:cs="Times New Roman"/>
          <w:sz w:val="24"/>
          <w:szCs w:val="24"/>
        </w:rPr>
        <w:t>у.</w:t>
      </w:r>
    </w:p>
    <w:p w:rsidR="00EC69F4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25"/>
      <w:r w:rsidRPr="00277059">
        <w:rPr>
          <w:rFonts w:ascii="Times New Roman" w:hAnsi="Times New Roman" w:cs="Times New Roman"/>
          <w:sz w:val="24"/>
          <w:szCs w:val="24"/>
        </w:rPr>
        <w:t>9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.5. Стороны обязуются обеспечить конфиденциальность сведений, относящихся к предмету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 xml:space="preserve"> и ставших им известными в ходе исполнения настоящего </w:t>
      </w:r>
      <w:r w:rsidR="00A71F51" w:rsidRPr="00277059">
        <w:rPr>
          <w:rFonts w:ascii="Times New Roman" w:hAnsi="Times New Roman" w:cs="Times New Roman"/>
          <w:sz w:val="24"/>
          <w:szCs w:val="24"/>
        </w:rPr>
        <w:t>Договора</w:t>
      </w:r>
      <w:r w:rsidR="00EC69F4" w:rsidRPr="00277059">
        <w:rPr>
          <w:rFonts w:ascii="Times New Roman" w:hAnsi="Times New Roman" w:cs="Times New Roman"/>
          <w:sz w:val="24"/>
          <w:szCs w:val="24"/>
        </w:rPr>
        <w:t>.</w:t>
      </w:r>
    </w:p>
    <w:p w:rsidR="00675C3B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Pr="00277059" w:rsidRDefault="002E08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p w:rsidR="00A71F51" w:rsidRDefault="00A71F51" w:rsidP="00675C3B">
      <w:pPr>
        <w:pStyle w:val="ae"/>
        <w:ind w:left="0"/>
        <w:contextualSpacing w:val="0"/>
        <w:jc w:val="center"/>
        <w:rPr>
          <w:b/>
          <w:caps/>
          <w:sz w:val="24"/>
          <w:szCs w:val="24"/>
        </w:rPr>
      </w:pPr>
      <w:r w:rsidRPr="00277059">
        <w:rPr>
          <w:b/>
          <w:caps/>
          <w:sz w:val="24"/>
          <w:szCs w:val="24"/>
          <w:lang w:val="ru-RU"/>
        </w:rPr>
        <w:lastRenderedPageBreak/>
        <w:t>1</w:t>
      </w:r>
      <w:r w:rsidR="00675C3B" w:rsidRPr="00277059">
        <w:rPr>
          <w:b/>
          <w:caps/>
          <w:sz w:val="24"/>
          <w:szCs w:val="24"/>
          <w:lang w:val="ru-RU"/>
        </w:rPr>
        <w:t>0</w:t>
      </w:r>
      <w:r w:rsidRPr="00277059">
        <w:rPr>
          <w:b/>
          <w:caps/>
          <w:sz w:val="24"/>
          <w:szCs w:val="24"/>
        </w:rPr>
        <w:t>. Заключительные положения</w:t>
      </w:r>
    </w:p>
    <w:p w:rsidR="002E083B" w:rsidRPr="00277059" w:rsidRDefault="002E083B" w:rsidP="00675C3B">
      <w:pPr>
        <w:pStyle w:val="ae"/>
        <w:ind w:left="0"/>
        <w:contextualSpacing w:val="0"/>
        <w:jc w:val="center"/>
        <w:rPr>
          <w:b/>
          <w:caps/>
          <w:sz w:val="24"/>
          <w:szCs w:val="24"/>
        </w:rPr>
      </w:pPr>
      <w:bookmarkStart w:id="22" w:name="_GoBack"/>
      <w:bookmarkEnd w:id="22"/>
    </w:p>
    <w:p w:rsidR="00A71F51" w:rsidRPr="00277059" w:rsidRDefault="00A71F51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1</w:t>
      </w:r>
      <w:r w:rsidR="00675C3B" w:rsidRPr="00277059">
        <w:rPr>
          <w:rFonts w:ascii="Times New Roman" w:hAnsi="Times New Roman" w:cs="Times New Roman"/>
          <w:sz w:val="24"/>
          <w:szCs w:val="24"/>
        </w:rPr>
        <w:t>0</w:t>
      </w:r>
      <w:r w:rsidRPr="00277059">
        <w:rPr>
          <w:rFonts w:ascii="Times New Roman" w:hAnsi="Times New Roman" w:cs="Times New Roman"/>
          <w:sz w:val="24"/>
          <w:szCs w:val="24"/>
        </w:rPr>
        <w:t>.1. Любые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представителями.</w:t>
      </w:r>
    </w:p>
    <w:p w:rsidR="00A71F51" w:rsidRPr="00277059" w:rsidRDefault="00A71F51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1</w:t>
      </w:r>
      <w:r w:rsidR="00675C3B" w:rsidRPr="00277059">
        <w:rPr>
          <w:rFonts w:ascii="Times New Roman" w:hAnsi="Times New Roman" w:cs="Times New Roman"/>
          <w:sz w:val="24"/>
          <w:szCs w:val="24"/>
        </w:rPr>
        <w:t>0</w:t>
      </w:r>
      <w:r w:rsidRPr="00277059">
        <w:rPr>
          <w:rFonts w:ascii="Times New Roman" w:hAnsi="Times New Roman" w:cs="Times New Roman"/>
          <w:sz w:val="24"/>
          <w:szCs w:val="24"/>
        </w:rPr>
        <w:t>.2. Все приложения к настоящему договору являются его неотъемлемой частью.</w:t>
      </w:r>
    </w:p>
    <w:p w:rsidR="00EC69F4" w:rsidRPr="00277059" w:rsidRDefault="00EC69F4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B0" w:rsidRPr="00277059" w:rsidRDefault="00A71F51" w:rsidP="00675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5C3B" w:rsidRPr="002770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1EB0" w:rsidRPr="002770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247E28" w:rsidRPr="00277059" w:rsidRDefault="00247E28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8"/>
        <w:gridCol w:w="425"/>
        <w:gridCol w:w="4395"/>
      </w:tblGrid>
      <w:tr w:rsidR="00277059" w:rsidRPr="00277059" w:rsidTr="00743C31">
        <w:tc>
          <w:tcPr>
            <w:tcW w:w="2425" w:type="pct"/>
            <w:shd w:val="clear" w:color="auto" w:fill="auto"/>
          </w:tcPr>
          <w:p w:rsidR="00247E28" w:rsidRPr="00277059" w:rsidRDefault="00247E28" w:rsidP="00675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ИСПОЛНИТЕЛЬ</w:t>
            </w:r>
          </w:p>
          <w:p w:rsidR="00247E28" w:rsidRPr="00277059" w:rsidRDefault="00247E28" w:rsidP="00675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      </w:r>
          </w:p>
          <w:p w:rsidR="00247E28" w:rsidRPr="00277059" w:rsidRDefault="00247E28" w:rsidP="00675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(ГАУДПО ЛО «ИРО»)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398043, Липецкая область, </w:t>
            </w:r>
            <w:r w:rsidRPr="00277059">
              <w:rPr>
                <w:rFonts w:ascii="Times New Roman" w:hAnsi="Times New Roman" w:cs="Times New Roman"/>
                <w:sz w:val="24"/>
                <w:szCs w:val="24"/>
              </w:rPr>
              <w:br/>
              <w:t>г. Липецк, ул. Циолковского, д. 18</w:t>
            </w:r>
          </w:p>
          <w:p w:rsidR="00247E28" w:rsidRPr="00277059" w:rsidRDefault="00247E28" w:rsidP="00A71F5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059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rector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gaudpo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@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admlr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lipetsk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2770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770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2770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2770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770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770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iom</w:t>
              </w:r>
              <w:r w:rsidRPr="002770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48.</w:t>
              </w:r>
              <w:r w:rsidRPr="002770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7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Тел. (4742) 32-94-60, факс (4742) 74-85-26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ИНН 4826043894 КПП 482601001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77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1044800193096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№03224643420000004600</w:t>
            </w:r>
          </w:p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Pr="00277059">
              <w:rPr>
                <w:rFonts w:ascii="Times New Roman" w:hAnsi="Times New Roman" w:cs="Times New Roman"/>
                <w:sz w:val="24"/>
                <w:szCs w:val="24"/>
              </w:rPr>
              <w:br/>
              <w:t>№ 40102810945370000039</w:t>
            </w:r>
            <w:r w:rsidR="00D24E4A" w:rsidRPr="0027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Л\Сч.№ 30001000370, 31001000370</w:t>
            </w:r>
          </w:p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БИК банка 014206212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Отделение Липецк Банка России//УФК по Липецкой области г. Липецк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7" w:type="pct"/>
          </w:tcPr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247E28" w:rsidRPr="00277059" w:rsidRDefault="00675C3B" w:rsidP="00675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675C3B" w:rsidRPr="00277059" w:rsidRDefault="00675C3B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059" w:rsidRPr="00277059" w:rsidTr="00743C31">
        <w:tc>
          <w:tcPr>
            <w:tcW w:w="2425" w:type="pct"/>
            <w:shd w:val="clear" w:color="auto" w:fill="auto"/>
          </w:tcPr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И.о. ректора</w:t>
            </w: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_________________/ Е.А. Есина</w:t>
            </w:r>
          </w:p>
        </w:tc>
        <w:tc>
          <w:tcPr>
            <w:tcW w:w="227" w:type="pct"/>
          </w:tcPr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247E28" w:rsidRPr="00277059" w:rsidRDefault="00247E28" w:rsidP="00A7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7E28" w:rsidRPr="00277059" w:rsidRDefault="00247E28" w:rsidP="00A71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6B1" w:rsidRPr="00277059" w:rsidRDefault="004706B1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6B1" w:rsidRPr="00277059" w:rsidRDefault="004706B1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28" w:rsidRPr="00277059" w:rsidRDefault="00247E28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br w:type="page"/>
      </w:r>
    </w:p>
    <w:p w:rsidR="00247E28" w:rsidRPr="00277059" w:rsidRDefault="00441717" w:rsidP="0067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lastRenderedPageBreak/>
        <w:t>Приложение № 1 к догово</w:t>
      </w:r>
      <w:r w:rsidR="00FD316B" w:rsidRPr="00277059">
        <w:rPr>
          <w:rFonts w:ascii="Times New Roman" w:hAnsi="Times New Roman" w:cs="Times New Roman"/>
          <w:sz w:val="24"/>
          <w:szCs w:val="24"/>
        </w:rPr>
        <w:t>ру</w:t>
      </w:r>
    </w:p>
    <w:p w:rsidR="00247E28" w:rsidRPr="00277059" w:rsidRDefault="00FD316B" w:rsidP="0067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№ _</w:t>
      </w:r>
      <w:r w:rsidR="00247E28" w:rsidRPr="00277059">
        <w:rPr>
          <w:rFonts w:ascii="Times New Roman" w:hAnsi="Times New Roman" w:cs="Times New Roman"/>
          <w:sz w:val="24"/>
          <w:szCs w:val="24"/>
        </w:rPr>
        <w:t>__________</w:t>
      </w:r>
    </w:p>
    <w:p w:rsidR="00431EB0" w:rsidRPr="00277059" w:rsidRDefault="00FD316B" w:rsidP="0067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от «__»___________ 2023</w:t>
      </w:r>
      <w:r w:rsidR="00441717" w:rsidRPr="00277059">
        <w:rPr>
          <w:rFonts w:ascii="Times New Roman" w:hAnsi="Times New Roman" w:cs="Times New Roman"/>
          <w:sz w:val="24"/>
          <w:szCs w:val="24"/>
        </w:rPr>
        <w:t>г.</w:t>
      </w:r>
    </w:p>
    <w:p w:rsidR="00441717" w:rsidRPr="00277059" w:rsidRDefault="00441717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17" w:rsidRPr="00277059" w:rsidRDefault="00441717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28" w:rsidRPr="00277059" w:rsidRDefault="00FD316B" w:rsidP="00675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7059">
        <w:rPr>
          <w:rFonts w:ascii="Times New Roman" w:hAnsi="Times New Roman" w:cs="Times New Roman"/>
          <w:b/>
          <w:caps/>
          <w:sz w:val="24"/>
          <w:szCs w:val="24"/>
        </w:rPr>
        <w:t>Аккредитационные пакеты</w:t>
      </w:r>
    </w:p>
    <w:p w:rsidR="00247E28" w:rsidRPr="002E083B" w:rsidRDefault="00247E28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25" w:rsidRPr="002E083B" w:rsidRDefault="00247E28" w:rsidP="00675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083B">
        <w:rPr>
          <w:rFonts w:ascii="Times New Roman" w:hAnsi="Times New Roman" w:cs="Times New Roman"/>
          <w:b/>
          <w:caps/>
          <w:sz w:val="24"/>
          <w:szCs w:val="24"/>
        </w:rPr>
        <w:t>Первая часть организационного взноса для участия</w:t>
      </w:r>
      <w:r w:rsidR="002E083B" w:rsidRPr="002E083B">
        <w:rPr>
          <w:rFonts w:ascii="Times New Roman" w:hAnsi="Times New Roman" w:cs="Times New Roman"/>
          <w:b/>
          <w:caps/>
          <w:sz w:val="24"/>
          <w:szCs w:val="24"/>
        </w:rPr>
        <w:t xml:space="preserve"> В</w:t>
      </w:r>
      <w:r w:rsidRPr="002E083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E083B" w:rsidRPr="002E083B">
        <w:rPr>
          <w:rFonts w:ascii="Times New Roman" w:hAnsi="Times New Roman" w:cs="Times New Roman"/>
          <w:b/>
          <w:caps/>
          <w:sz w:val="24"/>
          <w:szCs w:val="24"/>
        </w:rPr>
        <w:t>ОТБОРОЧНОМ ЭТАПЕ</w:t>
      </w:r>
    </w:p>
    <w:p w:rsidR="00247E28" w:rsidRPr="00277059" w:rsidRDefault="00247E28" w:rsidP="00A71F5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3"/>
        <w:gridCol w:w="3365"/>
        <w:gridCol w:w="1218"/>
        <w:gridCol w:w="1412"/>
        <w:gridCol w:w="1425"/>
        <w:gridCol w:w="1347"/>
        <w:gridCol w:w="13"/>
      </w:tblGrid>
      <w:tr w:rsidR="00277059" w:rsidRPr="00277059" w:rsidTr="00EC69F4">
        <w:trPr>
          <w:trHeight w:val="1104"/>
        </w:trPr>
        <w:tc>
          <w:tcPr>
            <w:tcW w:w="306" w:type="pct"/>
            <w:tcBorders>
              <w:bottom w:val="single" w:sz="6" w:space="0" w:color="000000"/>
            </w:tcBorders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651" w:type="pct"/>
            <w:tcBorders>
              <w:bottom w:val="single" w:sz="6" w:space="0" w:color="000000"/>
            </w:tcBorders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Кол-во человек</w:t>
            </w:r>
          </w:p>
        </w:tc>
        <w:tc>
          <w:tcPr>
            <w:tcW w:w="755" w:type="pct"/>
            <w:tcBorders>
              <w:bottom w:val="single" w:sz="6" w:space="0" w:color="000000"/>
            </w:tcBorders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Кол-во дней/суток</w:t>
            </w:r>
          </w:p>
        </w:tc>
        <w:tc>
          <w:tcPr>
            <w:tcW w:w="762" w:type="pct"/>
            <w:tcBorders>
              <w:bottom w:val="single" w:sz="6" w:space="0" w:color="000000"/>
            </w:tcBorders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Стоимость за 1 чел.</w:t>
            </w:r>
          </w:p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без НДС (руб.)</w:t>
            </w:r>
          </w:p>
        </w:tc>
        <w:tc>
          <w:tcPr>
            <w:tcW w:w="720" w:type="pct"/>
            <w:tcBorders>
              <w:bottom w:val="single" w:sz="6" w:space="0" w:color="000000"/>
            </w:tcBorders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Итого стоимость услуг, без НДС (руб.)</w:t>
            </w:r>
          </w:p>
        </w:tc>
        <w:tc>
          <w:tcPr>
            <w:tcW w:w="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059" w:rsidRPr="00277059" w:rsidTr="00EC69F4">
        <w:trPr>
          <w:trHeight w:val="789"/>
        </w:trPr>
        <w:tc>
          <w:tcPr>
            <w:tcW w:w="306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1.</w:t>
            </w:r>
          </w:p>
        </w:tc>
        <w:tc>
          <w:tcPr>
            <w:tcW w:w="1799" w:type="pct"/>
            <w:vAlign w:val="center"/>
          </w:tcPr>
          <w:p w:rsidR="00EC69F4" w:rsidRPr="00277059" w:rsidRDefault="00EC69F4" w:rsidP="00675C3B">
            <w:pPr>
              <w:pStyle w:val="TableParagraph"/>
              <w:ind w:left="125" w:right="11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Проживание в гостинице с двумя раздельными кроватями (завтрак включен)</w:t>
            </w:r>
          </w:p>
        </w:tc>
        <w:tc>
          <w:tcPr>
            <w:tcW w:w="651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3 000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3 000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EC69F4">
        <w:trPr>
          <w:trHeight w:val="794"/>
        </w:trPr>
        <w:tc>
          <w:tcPr>
            <w:tcW w:w="306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2.</w:t>
            </w:r>
          </w:p>
        </w:tc>
        <w:tc>
          <w:tcPr>
            <w:tcW w:w="1799" w:type="pct"/>
            <w:vAlign w:val="center"/>
          </w:tcPr>
          <w:p w:rsidR="00EC69F4" w:rsidRPr="00277059" w:rsidRDefault="00EC69F4" w:rsidP="00675C3B">
            <w:pPr>
              <w:pStyle w:val="TableParagraph"/>
              <w:ind w:left="125" w:right="11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Трансфер: гостиница – площадка проведения Чемпионата – гостиница</w:t>
            </w:r>
          </w:p>
        </w:tc>
        <w:tc>
          <w:tcPr>
            <w:tcW w:w="651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1 200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1 200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EC69F4">
        <w:trPr>
          <w:trHeight w:val="794"/>
        </w:trPr>
        <w:tc>
          <w:tcPr>
            <w:tcW w:w="306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3.</w:t>
            </w:r>
          </w:p>
        </w:tc>
        <w:tc>
          <w:tcPr>
            <w:tcW w:w="1799" w:type="pct"/>
            <w:vAlign w:val="center"/>
          </w:tcPr>
          <w:p w:rsidR="00EC69F4" w:rsidRPr="00277059" w:rsidRDefault="00EC69F4" w:rsidP="00675C3B">
            <w:pPr>
              <w:pStyle w:val="TableParagraph"/>
              <w:ind w:left="125" w:right="117"/>
              <w:jc w:val="both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Обед на площадке Чемпионата</w:t>
            </w:r>
          </w:p>
        </w:tc>
        <w:tc>
          <w:tcPr>
            <w:tcW w:w="651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450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450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EC69F4">
        <w:trPr>
          <w:trHeight w:val="794"/>
        </w:trPr>
        <w:tc>
          <w:tcPr>
            <w:tcW w:w="306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4.</w:t>
            </w:r>
          </w:p>
        </w:tc>
        <w:tc>
          <w:tcPr>
            <w:tcW w:w="1799" w:type="pct"/>
            <w:vAlign w:val="center"/>
          </w:tcPr>
          <w:p w:rsidR="00EC69F4" w:rsidRPr="00277059" w:rsidRDefault="00EC69F4" w:rsidP="00675C3B">
            <w:pPr>
              <w:pStyle w:val="TableParagraph"/>
              <w:ind w:left="125" w:right="117"/>
              <w:jc w:val="both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Ужин на площадке Чемпионата</w:t>
            </w:r>
          </w:p>
        </w:tc>
        <w:tc>
          <w:tcPr>
            <w:tcW w:w="651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350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350</w:t>
            </w:r>
            <w:r w:rsidRPr="00277059">
              <w:rPr>
                <w:sz w:val="24"/>
                <w:szCs w:val="24"/>
              </w:rPr>
              <w:t>,00</w:t>
            </w:r>
          </w:p>
        </w:tc>
        <w:tc>
          <w:tcPr>
            <w:tcW w:w="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EC69F4">
        <w:trPr>
          <w:trHeight w:val="794"/>
        </w:trPr>
        <w:tc>
          <w:tcPr>
            <w:tcW w:w="306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5.</w:t>
            </w:r>
          </w:p>
        </w:tc>
        <w:tc>
          <w:tcPr>
            <w:tcW w:w="1799" w:type="pct"/>
            <w:vAlign w:val="center"/>
          </w:tcPr>
          <w:p w:rsidR="00EC69F4" w:rsidRPr="00277059" w:rsidRDefault="00EC69F4" w:rsidP="00675C3B">
            <w:pPr>
              <w:pStyle w:val="TableParagraph"/>
              <w:ind w:left="125" w:right="11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Брендированная продукция (футболка, блокнот, ручка)</w:t>
            </w:r>
          </w:p>
        </w:tc>
        <w:tc>
          <w:tcPr>
            <w:tcW w:w="651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EC69F4" w:rsidRPr="00277059" w:rsidRDefault="00277059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2 000,00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2 000,00</w:t>
            </w:r>
          </w:p>
        </w:tc>
        <w:tc>
          <w:tcPr>
            <w:tcW w:w="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EC69F4">
        <w:trPr>
          <w:trHeight w:val="794"/>
        </w:trPr>
        <w:tc>
          <w:tcPr>
            <w:tcW w:w="306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6.</w:t>
            </w:r>
          </w:p>
        </w:tc>
        <w:tc>
          <w:tcPr>
            <w:tcW w:w="1799" w:type="pct"/>
            <w:vAlign w:val="center"/>
          </w:tcPr>
          <w:p w:rsidR="00EC69F4" w:rsidRPr="00277059" w:rsidRDefault="00EC69F4" w:rsidP="00675C3B">
            <w:pPr>
              <w:pStyle w:val="TableParagraph"/>
              <w:ind w:left="125" w:right="11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Бейдж</w:t>
            </w:r>
          </w:p>
        </w:tc>
        <w:tc>
          <w:tcPr>
            <w:tcW w:w="651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EC69F4" w:rsidRPr="00277059" w:rsidRDefault="00277059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2</w:t>
            </w:r>
            <w:r w:rsidRPr="00277059">
              <w:rPr>
                <w:sz w:val="24"/>
                <w:szCs w:val="24"/>
                <w:lang w:val="ru-RU"/>
              </w:rPr>
              <w:t>0</w:t>
            </w:r>
            <w:r w:rsidRPr="00277059">
              <w:rPr>
                <w:sz w:val="24"/>
                <w:szCs w:val="24"/>
              </w:rPr>
              <w:t>0,00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2</w:t>
            </w:r>
            <w:r w:rsidRPr="00277059">
              <w:rPr>
                <w:sz w:val="24"/>
                <w:szCs w:val="24"/>
                <w:lang w:val="ru-RU"/>
              </w:rPr>
              <w:t>0</w:t>
            </w:r>
            <w:r w:rsidRPr="00277059">
              <w:rPr>
                <w:sz w:val="24"/>
                <w:szCs w:val="24"/>
              </w:rPr>
              <w:t>0,00</w:t>
            </w:r>
          </w:p>
        </w:tc>
        <w:tc>
          <w:tcPr>
            <w:tcW w:w="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EC69F4">
        <w:trPr>
          <w:trHeight w:val="794"/>
        </w:trPr>
        <w:tc>
          <w:tcPr>
            <w:tcW w:w="306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7.</w:t>
            </w:r>
          </w:p>
        </w:tc>
        <w:tc>
          <w:tcPr>
            <w:tcW w:w="1799" w:type="pct"/>
            <w:vAlign w:val="center"/>
          </w:tcPr>
          <w:p w:rsidR="00EC69F4" w:rsidRPr="00277059" w:rsidRDefault="00EC69F4" w:rsidP="00675C3B">
            <w:pPr>
              <w:pStyle w:val="TableParagraph"/>
              <w:ind w:left="125" w:right="11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651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EC69F4" w:rsidRPr="00277059" w:rsidRDefault="00277059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30</w:t>
            </w:r>
            <w:r w:rsidRPr="00277059">
              <w:rPr>
                <w:sz w:val="24"/>
                <w:szCs w:val="24"/>
              </w:rPr>
              <w:t>0,00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30</w:t>
            </w:r>
            <w:r w:rsidRPr="00277059">
              <w:rPr>
                <w:sz w:val="24"/>
                <w:szCs w:val="24"/>
              </w:rPr>
              <w:t>0,00</w:t>
            </w:r>
          </w:p>
        </w:tc>
        <w:tc>
          <w:tcPr>
            <w:tcW w:w="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EC69F4">
        <w:trPr>
          <w:trHeight w:val="794"/>
        </w:trPr>
        <w:tc>
          <w:tcPr>
            <w:tcW w:w="4273" w:type="pct"/>
            <w:gridSpan w:val="5"/>
            <w:vAlign w:val="center"/>
          </w:tcPr>
          <w:p w:rsidR="00EC69F4" w:rsidRPr="00277059" w:rsidRDefault="00EC69F4" w:rsidP="00675C3B">
            <w:pPr>
              <w:pStyle w:val="TableParagraph"/>
              <w:jc w:val="right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20" w:type="pct"/>
            <w:vAlign w:val="center"/>
          </w:tcPr>
          <w:p w:rsidR="00EC69F4" w:rsidRPr="00277059" w:rsidRDefault="00EC69F4" w:rsidP="00675C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77059">
              <w:rPr>
                <w:b/>
                <w:sz w:val="24"/>
                <w:szCs w:val="24"/>
                <w:lang w:val="ru-RU"/>
              </w:rPr>
              <w:t>7 500,00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9F4" w:rsidRPr="00277059" w:rsidRDefault="00EC69F4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717" w:rsidRPr="00277059" w:rsidRDefault="00441717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17" w:rsidRPr="00277059" w:rsidRDefault="00441717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8"/>
        <w:gridCol w:w="425"/>
        <w:gridCol w:w="4395"/>
      </w:tblGrid>
      <w:tr w:rsidR="00277059" w:rsidRPr="00277059" w:rsidTr="00743C31">
        <w:tc>
          <w:tcPr>
            <w:tcW w:w="2425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ИСПОЛНИТЕЛЬ</w:t>
            </w:r>
          </w:p>
          <w:p w:rsidR="00675C3B" w:rsidRPr="00277059" w:rsidRDefault="00675C3B" w:rsidP="00675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  <w:p w:rsidR="00675C3B" w:rsidRPr="00277059" w:rsidRDefault="00675C3B" w:rsidP="00675C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7" w:type="pct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059" w:rsidRPr="00277059" w:rsidTr="00743C31">
        <w:tc>
          <w:tcPr>
            <w:tcW w:w="2425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И.о. ректора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_________________/ Е.А. Есина</w:t>
            </w:r>
          </w:p>
        </w:tc>
        <w:tc>
          <w:tcPr>
            <w:tcW w:w="227" w:type="pct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16B" w:rsidRPr="00277059" w:rsidRDefault="00FD316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6B" w:rsidRPr="00277059" w:rsidRDefault="00FD316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28" w:rsidRPr="00277059" w:rsidRDefault="00247E28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br w:type="page"/>
      </w:r>
    </w:p>
    <w:p w:rsidR="002E083B" w:rsidRPr="002E083B" w:rsidRDefault="00247E28" w:rsidP="002E08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083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Вторая часть </w:t>
      </w:r>
      <w:r w:rsidR="00277059" w:rsidRPr="002E083B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организационного взноса ДЛЯ УЧАСТИЯ </w:t>
      </w:r>
      <w:r w:rsidR="002E083B" w:rsidRPr="002E083B">
        <w:rPr>
          <w:rFonts w:ascii="Times New Roman" w:hAnsi="Times New Roman" w:cs="Times New Roman"/>
          <w:b/>
          <w:caps/>
          <w:sz w:val="24"/>
          <w:szCs w:val="24"/>
        </w:rPr>
        <w:t>В ОТБОРОЧНОМ ЭТАПЕ</w:t>
      </w:r>
    </w:p>
    <w:p w:rsidR="00247E28" w:rsidRPr="00277059" w:rsidRDefault="00247E28" w:rsidP="002E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3163"/>
        <w:gridCol w:w="3131"/>
        <w:gridCol w:w="2181"/>
        <w:gridCol w:w="32"/>
      </w:tblGrid>
      <w:tr w:rsidR="00277059" w:rsidRPr="00277059" w:rsidTr="00247E28">
        <w:trPr>
          <w:trHeight w:val="1261"/>
        </w:trPr>
        <w:tc>
          <w:tcPr>
            <w:tcW w:w="452" w:type="pct"/>
            <w:tcBorders>
              <w:bottom w:val="single" w:sz="6" w:space="0" w:color="000000"/>
            </w:tcBorders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277059">
              <w:rPr>
                <w:b/>
                <w:cap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91" w:type="pct"/>
            <w:tcBorders>
              <w:bottom w:val="single" w:sz="6" w:space="0" w:color="000000"/>
            </w:tcBorders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277059">
              <w:rPr>
                <w:b/>
                <w:caps/>
                <w:sz w:val="24"/>
                <w:szCs w:val="24"/>
                <w:lang w:val="ru-RU"/>
              </w:rPr>
              <w:t>Наименование компетенции</w:t>
            </w:r>
          </w:p>
        </w:tc>
        <w:tc>
          <w:tcPr>
            <w:tcW w:w="1674" w:type="pct"/>
            <w:tcBorders>
              <w:bottom w:val="single" w:sz="6" w:space="0" w:color="000000"/>
            </w:tcBorders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277059">
              <w:rPr>
                <w:b/>
                <w:caps/>
                <w:sz w:val="24"/>
                <w:szCs w:val="24"/>
                <w:lang w:val="ru-RU"/>
              </w:rPr>
              <w:t>Состав организационного взноса</w:t>
            </w:r>
          </w:p>
        </w:tc>
        <w:tc>
          <w:tcPr>
            <w:tcW w:w="1166" w:type="pct"/>
            <w:tcBorders>
              <w:bottom w:val="single" w:sz="6" w:space="0" w:color="000000"/>
            </w:tcBorders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277059">
              <w:rPr>
                <w:b/>
                <w:caps/>
                <w:sz w:val="24"/>
                <w:szCs w:val="24"/>
                <w:lang w:val="ru-RU"/>
              </w:rPr>
              <w:t>Стоимость за 1 чел.</w:t>
            </w:r>
          </w:p>
          <w:p w:rsidR="00247E28" w:rsidRPr="00277059" w:rsidRDefault="00247E28" w:rsidP="00675C3B">
            <w:pPr>
              <w:pStyle w:val="TableParagraph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277059">
              <w:rPr>
                <w:b/>
                <w:caps/>
                <w:sz w:val="24"/>
                <w:szCs w:val="24"/>
                <w:lang w:val="ru-RU"/>
              </w:rPr>
              <w:t>без НДС (руб.)</w:t>
            </w:r>
          </w:p>
        </w:tc>
        <w:tc>
          <w:tcPr>
            <w:tcW w:w="1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E28" w:rsidRPr="00277059" w:rsidRDefault="00247E28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277059" w:rsidRPr="00277059" w:rsidTr="00675C3B">
        <w:trPr>
          <w:trHeight w:hRule="exact" w:val="794"/>
        </w:trPr>
        <w:tc>
          <w:tcPr>
            <w:tcW w:w="452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1.</w:t>
            </w:r>
          </w:p>
        </w:tc>
        <w:tc>
          <w:tcPr>
            <w:tcW w:w="1691" w:type="pct"/>
            <w:vAlign w:val="center"/>
          </w:tcPr>
          <w:p w:rsidR="00247E28" w:rsidRPr="00277059" w:rsidRDefault="00247E28" w:rsidP="00675C3B">
            <w:pPr>
              <w:pStyle w:val="TableParagraph"/>
              <w:ind w:left="139" w:right="17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Бухгалтерский учет</w:t>
            </w:r>
          </w:p>
        </w:tc>
        <w:tc>
          <w:tcPr>
            <w:tcW w:w="1674" w:type="pct"/>
            <w:vAlign w:val="center"/>
          </w:tcPr>
          <w:p w:rsidR="00247E28" w:rsidRPr="00277059" w:rsidRDefault="00247E28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166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3 900,00</w:t>
            </w: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675C3B">
        <w:trPr>
          <w:trHeight w:hRule="exact" w:val="794"/>
        </w:trPr>
        <w:tc>
          <w:tcPr>
            <w:tcW w:w="452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2.</w:t>
            </w:r>
          </w:p>
        </w:tc>
        <w:tc>
          <w:tcPr>
            <w:tcW w:w="1691" w:type="pct"/>
            <w:vAlign w:val="center"/>
          </w:tcPr>
          <w:p w:rsidR="00247E28" w:rsidRPr="00277059" w:rsidRDefault="00247E28" w:rsidP="00675C3B">
            <w:pPr>
              <w:pStyle w:val="TableParagraph"/>
              <w:ind w:left="139" w:right="17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Банковское дело</w:t>
            </w:r>
          </w:p>
        </w:tc>
        <w:tc>
          <w:tcPr>
            <w:tcW w:w="1674" w:type="pct"/>
            <w:vAlign w:val="center"/>
          </w:tcPr>
          <w:p w:rsidR="00247E28" w:rsidRPr="00277059" w:rsidRDefault="00247E28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166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3 600,00</w:t>
            </w: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675C3B">
        <w:trPr>
          <w:trHeight w:hRule="exact" w:val="794"/>
        </w:trPr>
        <w:tc>
          <w:tcPr>
            <w:tcW w:w="452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3.</w:t>
            </w:r>
          </w:p>
        </w:tc>
        <w:tc>
          <w:tcPr>
            <w:tcW w:w="1691" w:type="pct"/>
            <w:vAlign w:val="center"/>
          </w:tcPr>
          <w:p w:rsidR="00247E28" w:rsidRPr="00277059" w:rsidRDefault="00247E28" w:rsidP="00675C3B">
            <w:pPr>
              <w:pStyle w:val="TableParagraph"/>
              <w:ind w:left="139" w:right="17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Лабораторный химический анализ основная</w:t>
            </w:r>
          </w:p>
        </w:tc>
        <w:tc>
          <w:tcPr>
            <w:tcW w:w="1674" w:type="pct"/>
            <w:vAlign w:val="center"/>
          </w:tcPr>
          <w:p w:rsidR="00247E28" w:rsidRPr="00277059" w:rsidRDefault="00247E28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166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8 800,00</w:t>
            </w: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675C3B">
        <w:trPr>
          <w:trHeight w:hRule="exact" w:val="794"/>
        </w:trPr>
        <w:tc>
          <w:tcPr>
            <w:tcW w:w="452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4.</w:t>
            </w:r>
          </w:p>
        </w:tc>
        <w:tc>
          <w:tcPr>
            <w:tcW w:w="1691" w:type="pct"/>
            <w:vAlign w:val="center"/>
          </w:tcPr>
          <w:p w:rsidR="00247E28" w:rsidRPr="00277059" w:rsidRDefault="00247E28" w:rsidP="00675C3B">
            <w:pPr>
              <w:pStyle w:val="TableParagraph"/>
              <w:ind w:left="139" w:right="177"/>
              <w:jc w:val="both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  <w:lang w:val="ru-RU"/>
              </w:rPr>
              <w:t>Лабораторный химический анализ юниоры</w:t>
            </w:r>
          </w:p>
        </w:tc>
        <w:tc>
          <w:tcPr>
            <w:tcW w:w="1674" w:type="pct"/>
            <w:vAlign w:val="center"/>
          </w:tcPr>
          <w:p w:rsidR="00247E28" w:rsidRPr="00277059" w:rsidRDefault="00247E28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166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8 800,00</w:t>
            </w: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675C3B">
        <w:trPr>
          <w:trHeight w:hRule="exact" w:val="794"/>
        </w:trPr>
        <w:tc>
          <w:tcPr>
            <w:tcW w:w="452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77059">
              <w:rPr>
                <w:sz w:val="24"/>
                <w:szCs w:val="24"/>
              </w:rPr>
              <w:t>5.</w:t>
            </w:r>
          </w:p>
        </w:tc>
        <w:tc>
          <w:tcPr>
            <w:tcW w:w="1691" w:type="pct"/>
            <w:vAlign w:val="center"/>
          </w:tcPr>
          <w:p w:rsidR="00247E28" w:rsidRPr="00277059" w:rsidRDefault="00247E28" w:rsidP="00675C3B">
            <w:pPr>
              <w:pStyle w:val="TableParagraph"/>
              <w:ind w:left="139" w:right="17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Экспедирование грузов</w:t>
            </w:r>
          </w:p>
        </w:tc>
        <w:tc>
          <w:tcPr>
            <w:tcW w:w="1674" w:type="pct"/>
            <w:vAlign w:val="center"/>
          </w:tcPr>
          <w:p w:rsidR="00247E28" w:rsidRPr="00277059" w:rsidRDefault="00247E28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166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760,00</w:t>
            </w: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675C3B">
        <w:trPr>
          <w:trHeight w:hRule="exact" w:val="888"/>
        </w:trPr>
        <w:tc>
          <w:tcPr>
            <w:tcW w:w="452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691" w:type="pct"/>
            <w:vAlign w:val="center"/>
          </w:tcPr>
          <w:p w:rsidR="00247E28" w:rsidRPr="00277059" w:rsidRDefault="00247E28" w:rsidP="00675C3B">
            <w:pPr>
              <w:pStyle w:val="TableParagraph"/>
              <w:ind w:left="139" w:right="177"/>
              <w:jc w:val="both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Эксплуатация сельскохозяйственных машин</w:t>
            </w:r>
          </w:p>
        </w:tc>
        <w:tc>
          <w:tcPr>
            <w:tcW w:w="1674" w:type="pct"/>
            <w:vAlign w:val="center"/>
          </w:tcPr>
          <w:p w:rsidR="00247E28" w:rsidRPr="00277059" w:rsidRDefault="00247E28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166" w:type="pct"/>
            <w:vAlign w:val="center"/>
          </w:tcPr>
          <w:p w:rsidR="00247E28" w:rsidRPr="00277059" w:rsidRDefault="00247E28" w:rsidP="00675C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7059">
              <w:rPr>
                <w:sz w:val="24"/>
                <w:szCs w:val="24"/>
                <w:lang w:val="ru-RU"/>
              </w:rPr>
              <w:t>1 950,00</w:t>
            </w: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E28" w:rsidRPr="00277059" w:rsidRDefault="00247E28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8"/>
        <w:gridCol w:w="425"/>
        <w:gridCol w:w="4395"/>
      </w:tblGrid>
      <w:tr w:rsidR="00277059" w:rsidRPr="00277059" w:rsidTr="00743C31">
        <w:tc>
          <w:tcPr>
            <w:tcW w:w="2425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ИСПОЛНИТЕЛЬ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7" w:type="pct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059" w:rsidRPr="00277059" w:rsidTr="00743C31">
        <w:tc>
          <w:tcPr>
            <w:tcW w:w="2425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И.о. ректора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_________________/ Е.А. Есина</w:t>
            </w:r>
          </w:p>
        </w:tc>
        <w:tc>
          <w:tcPr>
            <w:tcW w:w="227" w:type="pct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25" w:rsidRPr="00277059" w:rsidRDefault="00E34B25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28" w:rsidRPr="00277059" w:rsidRDefault="00247E28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br w:type="page"/>
      </w:r>
    </w:p>
    <w:p w:rsidR="00247E28" w:rsidRPr="00277059" w:rsidRDefault="00247E28" w:rsidP="0067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77059">
        <w:rPr>
          <w:rFonts w:ascii="Times New Roman" w:hAnsi="Times New Roman" w:cs="Times New Roman"/>
          <w:sz w:val="24"/>
          <w:szCs w:val="24"/>
        </w:rPr>
        <w:t>2</w:t>
      </w:r>
      <w:r w:rsidRPr="00277059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247E28" w:rsidRPr="00277059" w:rsidRDefault="00247E28" w:rsidP="0067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№ ___________</w:t>
      </w:r>
    </w:p>
    <w:p w:rsidR="00247E28" w:rsidRPr="00277059" w:rsidRDefault="00247E28" w:rsidP="0067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от «__»___________ 2023г.</w:t>
      </w:r>
    </w:p>
    <w:p w:rsidR="00FD316B" w:rsidRPr="00277059" w:rsidRDefault="00FD316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59" w:rsidRPr="00277059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59">
        <w:rPr>
          <w:rFonts w:ascii="Times New Roman" w:hAnsi="Times New Roman" w:cs="Times New Roman"/>
          <w:b/>
          <w:sz w:val="24"/>
          <w:szCs w:val="24"/>
          <w:u w:val="single"/>
        </w:rPr>
        <w:t>ФОРМА</w:t>
      </w:r>
    </w:p>
    <w:p w:rsidR="00277059" w:rsidRPr="00277059" w:rsidRDefault="00277059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C3B" w:rsidRPr="00277059" w:rsidRDefault="00675C3B" w:rsidP="00675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59">
        <w:rPr>
          <w:rFonts w:ascii="Times New Roman" w:hAnsi="Times New Roman" w:cs="Times New Roman"/>
          <w:b/>
          <w:sz w:val="24"/>
          <w:szCs w:val="24"/>
        </w:rPr>
        <w:t>ЗАЯВК</w:t>
      </w:r>
      <w:r w:rsidR="00277059" w:rsidRPr="00277059">
        <w:rPr>
          <w:rFonts w:ascii="Times New Roman" w:hAnsi="Times New Roman" w:cs="Times New Roman"/>
          <w:b/>
          <w:sz w:val="24"/>
          <w:szCs w:val="24"/>
        </w:rPr>
        <w:t>А</w:t>
      </w:r>
      <w:r w:rsidRPr="00277059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2E083B">
        <w:rPr>
          <w:rFonts w:ascii="Times New Roman" w:hAnsi="Times New Roman" w:cs="Times New Roman"/>
          <w:b/>
          <w:sz w:val="24"/>
          <w:szCs w:val="24"/>
        </w:rPr>
        <w:t>ОТБОРОЧНОМ ЭТАПЕ</w:t>
      </w:r>
    </w:p>
    <w:p w:rsidR="00675C3B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61"/>
        <w:gridCol w:w="1432"/>
        <w:gridCol w:w="1489"/>
        <w:gridCol w:w="1618"/>
        <w:gridCol w:w="1688"/>
      </w:tblGrid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(сопровождающего)</w:t>
            </w:r>
          </w:p>
        </w:tc>
        <w:tc>
          <w:tcPr>
            <w:tcW w:w="1546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96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заезда в гостиницу</w:t>
            </w:r>
          </w:p>
        </w:tc>
        <w:tc>
          <w:tcPr>
            <w:tcW w:w="177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 из гостиницы</w:t>
            </w:r>
          </w:p>
        </w:tc>
        <w:tc>
          <w:tcPr>
            <w:tcW w:w="118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</w:tr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59" w:rsidRPr="00277059" w:rsidTr="00277059">
        <w:tc>
          <w:tcPr>
            <w:tcW w:w="561" w:type="dxa"/>
            <w:vAlign w:val="center"/>
          </w:tcPr>
          <w:p w:rsidR="00277059" w:rsidRPr="00277059" w:rsidRDefault="00277059" w:rsidP="0067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77059" w:rsidRPr="00277059" w:rsidRDefault="00277059" w:rsidP="00A7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3B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59" w:rsidRPr="00277059" w:rsidRDefault="00277059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9">
        <w:rPr>
          <w:rFonts w:ascii="Times New Roman" w:hAnsi="Times New Roman" w:cs="Times New Roman"/>
          <w:sz w:val="24"/>
          <w:szCs w:val="24"/>
        </w:rPr>
        <w:t>Ответственное лицо ______________________________</w:t>
      </w:r>
    </w:p>
    <w:p w:rsidR="00277059" w:rsidRPr="00277059" w:rsidRDefault="00277059" w:rsidP="00A71F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0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(подпись, расшифровка)</w:t>
      </w:r>
    </w:p>
    <w:p w:rsidR="00277059" w:rsidRPr="00277059" w:rsidRDefault="00277059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59" w:rsidRPr="00277059" w:rsidRDefault="00277059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59" w:rsidRPr="00277059" w:rsidRDefault="00277059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3B" w:rsidRPr="00277059" w:rsidRDefault="00277059" w:rsidP="00277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59">
        <w:rPr>
          <w:rFonts w:ascii="Times New Roman" w:hAnsi="Times New Roman" w:cs="Times New Roman"/>
          <w:b/>
          <w:sz w:val="24"/>
          <w:szCs w:val="24"/>
          <w:u w:val="single"/>
        </w:rPr>
        <w:t>КОНЕЦ ФОРМЫ</w:t>
      </w:r>
    </w:p>
    <w:p w:rsidR="00277059" w:rsidRPr="00277059" w:rsidRDefault="00277059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8"/>
        <w:gridCol w:w="425"/>
        <w:gridCol w:w="4395"/>
      </w:tblGrid>
      <w:tr w:rsidR="00277059" w:rsidRPr="00277059" w:rsidTr="00743C31">
        <w:tc>
          <w:tcPr>
            <w:tcW w:w="2425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ИСПОЛНИТЕЛЬ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7" w:type="pct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059" w:rsidRPr="00277059" w:rsidTr="00743C31">
        <w:tc>
          <w:tcPr>
            <w:tcW w:w="2425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И.о. ректора</w:t>
            </w: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5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_________________/ Е.А. Есина</w:t>
            </w:r>
          </w:p>
        </w:tc>
        <w:tc>
          <w:tcPr>
            <w:tcW w:w="227" w:type="pct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:rsidR="00675C3B" w:rsidRPr="00277059" w:rsidRDefault="00675C3B" w:rsidP="00743C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C3B" w:rsidRPr="00277059" w:rsidRDefault="00675C3B" w:rsidP="00A7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C3B" w:rsidRPr="00277059" w:rsidSect="00D24E4A">
      <w:footerReference w:type="default" r:id="rId11"/>
      <w:pgSz w:w="11909" w:h="16834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21" w:rsidRDefault="00615921" w:rsidP="00D24E4A">
      <w:pPr>
        <w:spacing w:after="0" w:line="240" w:lineRule="auto"/>
      </w:pPr>
      <w:r>
        <w:separator/>
      </w:r>
    </w:p>
  </w:endnote>
  <w:endnote w:type="continuationSeparator" w:id="0">
    <w:p w:rsidR="00615921" w:rsidRDefault="00615921" w:rsidP="00D2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65236671"/>
      <w:docPartObj>
        <w:docPartGallery w:val="Page Numbers (Bottom of Page)"/>
        <w:docPartUnique/>
      </w:docPartObj>
    </w:sdtPr>
    <w:sdtContent>
      <w:p w:rsidR="00277059" w:rsidRPr="00277059" w:rsidRDefault="00277059" w:rsidP="0027705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0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7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83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770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21" w:rsidRDefault="00615921" w:rsidP="00D24E4A">
      <w:pPr>
        <w:spacing w:after="0" w:line="240" w:lineRule="auto"/>
      </w:pPr>
      <w:r>
        <w:separator/>
      </w:r>
    </w:p>
  </w:footnote>
  <w:footnote w:type="continuationSeparator" w:id="0">
    <w:p w:rsidR="00615921" w:rsidRDefault="00615921" w:rsidP="00D24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1"/>
    <w:rsid w:val="00003BC4"/>
    <w:rsid w:val="00020113"/>
    <w:rsid w:val="00033F7B"/>
    <w:rsid w:val="000B0B9D"/>
    <w:rsid w:val="000B5344"/>
    <w:rsid w:val="001350B3"/>
    <w:rsid w:val="00145919"/>
    <w:rsid w:val="00174073"/>
    <w:rsid w:val="001758DD"/>
    <w:rsid w:val="00191F1E"/>
    <w:rsid w:val="001C628E"/>
    <w:rsid w:val="00210602"/>
    <w:rsid w:val="0021276F"/>
    <w:rsid w:val="0022435E"/>
    <w:rsid w:val="002367CE"/>
    <w:rsid w:val="00247E28"/>
    <w:rsid w:val="00251291"/>
    <w:rsid w:val="00277059"/>
    <w:rsid w:val="002A7ECE"/>
    <w:rsid w:val="002B424F"/>
    <w:rsid w:val="002D66F1"/>
    <w:rsid w:val="002E01E7"/>
    <w:rsid w:val="002E083B"/>
    <w:rsid w:val="00342AC4"/>
    <w:rsid w:val="00373E27"/>
    <w:rsid w:val="003837E8"/>
    <w:rsid w:val="00386933"/>
    <w:rsid w:val="003B126C"/>
    <w:rsid w:val="003E1445"/>
    <w:rsid w:val="00400E8A"/>
    <w:rsid w:val="00405BE4"/>
    <w:rsid w:val="00421411"/>
    <w:rsid w:val="00431EB0"/>
    <w:rsid w:val="00441717"/>
    <w:rsid w:val="00456113"/>
    <w:rsid w:val="004706B1"/>
    <w:rsid w:val="004C131C"/>
    <w:rsid w:val="004F1E3C"/>
    <w:rsid w:val="00551A5A"/>
    <w:rsid w:val="00573EC5"/>
    <w:rsid w:val="0057460E"/>
    <w:rsid w:val="005A21C1"/>
    <w:rsid w:val="005A497E"/>
    <w:rsid w:val="00615921"/>
    <w:rsid w:val="006203C9"/>
    <w:rsid w:val="0065225D"/>
    <w:rsid w:val="00654398"/>
    <w:rsid w:val="00667ACF"/>
    <w:rsid w:val="00675C3B"/>
    <w:rsid w:val="006C569B"/>
    <w:rsid w:val="006C6819"/>
    <w:rsid w:val="00723434"/>
    <w:rsid w:val="007257E5"/>
    <w:rsid w:val="00735C74"/>
    <w:rsid w:val="00785CE9"/>
    <w:rsid w:val="007A5106"/>
    <w:rsid w:val="007B5621"/>
    <w:rsid w:val="00805562"/>
    <w:rsid w:val="009153E8"/>
    <w:rsid w:val="009627F3"/>
    <w:rsid w:val="00975364"/>
    <w:rsid w:val="009B7943"/>
    <w:rsid w:val="009C09BC"/>
    <w:rsid w:val="009F37DE"/>
    <w:rsid w:val="00A7170D"/>
    <w:rsid w:val="00A71F51"/>
    <w:rsid w:val="00A85195"/>
    <w:rsid w:val="00AA3CD4"/>
    <w:rsid w:val="00AD10D2"/>
    <w:rsid w:val="00B30AA1"/>
    <w:rsid w:val="00B31E13"/>
    <w:rsid w:val="00B72070"/>
    <w:rsid w:val="00BB1548"/>
    <w:rsid w:val="00BF77CB"/>
    <w:rsid w:val="00C66691"/>
    <w:rsid w:val="00C81B67"/>
    <w:rsid w:val="00CF0A3F"/>
    <w:rsid w:val="00D23C3C"/>
    <w:rsid w:val="00D24E4A"/>
    <w:rsid w:val="00D414C7"/>
    <w:rsid w:val="00D72944"/>
    <w:rsid w:val="00D779BB"/>
    <w:rsid w:val="00D91041"/>
    <w:rsid w:val="00D92F91"/>
    <w:rsid w:val="00DC3154"/>
    <w:rsid w:val="00E12A39"/>
    <w:rsid w:val="00E34B25"/>
    <w:rsid w:val="00E50C62"/>
    <w:rsid w:val="00E55897"/>
    <w:rsid w:val="00E61E6F"/>
    <w:rsid w:val="00EC1E1E"/>
    <w:rsid w:val="00EC20B4"/>
    <w:rsid w:val="00EC69F4"/>
    <w:rsid w:val="00EF7503"/>
    <w:rsid w:val="00F26FFF"/>
    <w:rsid w:val="00F91668"/>
    <w:rsid w:val="00FA260E"/>
    <w:rsid w:val="00FD316B"/>
    <w:rsid w:val="00FE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7D4A5"/>
  <w15:docId w15:val="{DE2052E7-441B-459D-A0ED-C58FF553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C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C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55897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5589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uiPriority w:val="99"/>
    <w:rsid w:val="00C66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locked/>
    <w:rsid w:val="0044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4B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B2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247E28"/>
    <w:pPr>
      <w:suppressAutoHyphens/>
      <w:spacing w:after="120"/>
    </w:pPr>
    <w:rPr>
      <w:rFonts w:eastAsiaTheme="minorEastAsia" w:cs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7E28"/>
    <w:rPr>
      <w:rFonts w:eastAsiaTheme="minorEastAsia"/>
      <w:kern w:val="1"/>
      <w:lang w:eastAsia="ar-SA"/>
    </w:rPr>
  </w:style>
  <w:style w:type="character" w:styleId="a6">
    <w:name w:val="Hyperlink"/>
    <w:basedOn w:val="a0"/>
    <w:rsid w:val="00247E2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E4A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2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E4A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69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Цветовое выделение"/>
    <w:uiPriority w:val="99"/>
    <w:rsid w:val="00EC69F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EC69F4"/>
    <w:rPr>
      <w:rFonts w:cs="Times New Roman"/>
      <w:b w:val="0"/>
      <w:color w:val="106BBE"/>
    </w:rPr>
  </w:style>
  <w:style w:type="paragraph" w:customStyle="1" w:styleId="ad">
    <w:name w:val="Таблицы (моноширинный)"/>
    <w:basedOn w:val="a"/>
    <w:next w:val="a"/>
    <w:rsid w:val="00A71F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ConsNormal">
    <w:name w:val="ConsNormal Знак"/>
    <w:link w:val="ConsNormal0"/>
    <w:locked/>
    <w:rsid w:val="00A71F51"/>
    <w:rPr>
      <w:rFonts w:ascii="Arial" w:hAnsi="Arial"/>
    </w:rPr>
  </w:style>
  <w:style w:type="paragraph" w:customStyle="1" w:styleId="ConsNormal0">
    <w:name w:val="ConsNormal"/>
    <w:link w:val="ConsNormal"/>
    <w:rsid w:val="00A71F5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List Paragraph"/>
    <w:aliases w:val="Bullet List,FooterText,numbered,Абзац списка1"/>
    <w:basedOn w:val="a"/>
    <w:link w:val="af"/>
    <w:uiPriority w:val="99"/>
    <w:qFormat/>
    <w:rsid w:val="00A71F5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aliases w:val="Bullet List Знак,FooterText Знак,numbered Знак,Абзац списка1 Знак"/>
    <w:link w:val="ae"/>
    <w:uiPriority w:val="99"/>
    <w:rsid w:val="00A71F51"/>
    <w:rPr>
      <w:rFonts w:ascii="Times New Roman" w:hAnsi="Times New Roman"/>
      <w:lang w:val="x-none" w:eastAsia="x-none"/>
    </w:rPr>
  </w:style>
  <w:style w:type="paragraph" w:customStyle="1" w:styleId="ConsPlusNormal">
    <w:name w:val="ConsPlusNormal"/>
    <w:rsid w:val="00F26F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ro4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41EF-3FBF-4DD9-A346-492E336F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Legal Department</cp:lastModifiedBy>
  <cp:revision>2</cp:revision>
  <cp:lastPrinted>2018-08-22T10:15:00Z</cp:lastPrinted>
  <dcterms:created xsi:type="dcterms:W3CDTF">2023-06-02T14:53:00Z</dcterms:created>
  <dcterms:modified xsi:type="dcterms:W3CDTF">2023-06-02T14:53:00Z</dcterms:modified>
</cp:coreProperties>
</file>