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2083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noProof/>
          <w:color w:val="auto"/>
          <w:szCs w:val="28"/>
          <w:lang w:val="ru-RU" w:eastAsia="ru-RU"/>
          <w14:ligatures w14:val="standardContextual"/>
        </w:rPr>
        <w:drawing>
          <wp:inline distT="0" distB="0" distL="0" distR="0" wp14:anchorId="0A110071" wp14:editId="08F1B937">
            <wp:extent cx="1767840" cy="1066800"/>
            <wp:effectExtent l="0" t="0" r="0" b="0"/>
            <wp:docPr id="965351197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1197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08875" w14:textId="3550721F" w:rsidR="00E52BE7" w:rsidRPr="00E52BE7" w:rsidRDefault="00DE2343" w:rsidP="00D94092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  <w:r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Оценка конкурсных сочинений</w:t>
      </w:r>
    </w:p>
    <w:p w14:paraId="2716A38D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Каждое конкурсное сочинение, допущенное к прохождению в Конкурсе, оценивается не менее чем 3 членами жюри. В случае возникновения спорных вопросов голос председателя жюри является решающим. </w:t>
      </w:r>
    </w:p>
    <w:p w14:paraId="17666E23" w14:textId="7D87A28D" w:rsidR="00E52BE7" w:rsidRDefault="00E52BE7" w:rsidP="0040458C">
      <w:pPr>
        <w:spacing w:after="0" w:line="360" w:lineRule="auto"/>
        <w:ind w:leftChars="0" w:left="0" w:right="0" w:firstLineChars="244" w:firstLine="686"/>
        <w:jc w:val="center"/>
        <w:rPr>
          <w:b/>
          <w:color w:val="auto"/>
          <w:szCs w:val="28"/>
          <w:lang w:val="ru-RU"/>
          <w14:ligatures w14:val="standardContextual"/>
        </w:rPr>
      </w:pPr>
      <w:r w:rsidRPr="00E52BE7">
        <w:rPr>
          <w:b/>
          <w:color w:val="auto"/>
          <w:szCs w:val="28"/>
          <w:lang w:val="ru-RU"/>
          <w14:ligatures w14:val="standardContextual"/>
        </w:rPr>
        <w:t>Причины, по которым работы не допускаются к участию в Конкурсе</w:t>
      </w:r>
    </w:p>
    <w:p w14:paraId="2E5AAC9E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допускаются к участию в Конкурсе следующие работы:</w:t>
      </w:r>
    </w:p>
    <w:p w14:paraId="679CEB2F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некорректные заимствования (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неправомерное использование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). В случае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Конкурсе; </w:t>
      </w:r>
    </w:p>
    <w:p w14:paraId="09F75659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соответствующие цели и задачам Конкурса;</w:t>
      </w:r>
    </w:p>
    <w:p w14:paraId="70B859DD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тематике или жанру Конкурса; </w:t>
      </w:r>
    </w:p>
    <w:p w14:paraId="6B5C62B4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ни одной из 4 категорий участников, предусмотренных Положением; </w:t>
      </w:r>
    </w:p>
    <w:p w14:paraId="52437120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противоречащие основам общечеловеческих моральных норм;</w:t>
      </w:r>
    </w:p>
    <w:p w14:paraId="0057BB76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подготовленные с нарушением требований к их оформлению; </w:t>
      </w:r>
    </w:p>
    <w:p w14:paraId="40BF4162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отправленные с нарушением сроков представления; </w:t>
      </w:r>
    </w:p>
    <w:p w14:paraId="043C2A31" w14:textId="33F1582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опубликованные ранее или заявленные одновременно для участия в каких-либо других конкурсах или олимпиадах.</w:t>
      </w:r>
    </w:p>
    <w:p w14:paraId="3E3C58F4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Соответствие сочинений тематическим направлениям и жанру</w:t>
      </w:r>
    </w:p>
    <w:p w14:paraId="2C2D5F56" w14:textId="23FC6DEB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Особое внимание члены жюри всех этапов Конкурса обращают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соответствие сочинений выбранному тематическому направлению и жанру конкурсных сочинений. </w:t>
      </w:r>
    </w:p>
    <w:p w14:paraId="63AF2B40" w14:textId="6466A68D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Темы конкурсных сочинений должны соответствовать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тематическим направлениям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, связанным с сохранением и увековечением памяти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 трагедии мирного населения СССР, жертвах военных преступлений нацистов и их пособников в период Великой Отечественной войны 1941–1945 годов, указанным в п. 4.1. Положения. </w:t>
      </w:r>
    </w:p>
    <w:p w14:paraId="521B1B41" w14:textId="638A1DAA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Конкурсное сочинение должно быть представлено в прозаической форме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одном из следующих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жанров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:</w:t>
      </w:r>
      <w:r w:rsidRPr="00E52BE7">
        <w:rPr>
          <w:rFonts w:eastAsia="Times New Roman"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рассказ, притча, письмо, сказка, дневник, очерк, репортаж, интервью, эссе, заочная экскурсия, рецензия, </w:t>
      </w:r>
      <w:r w:rsidRPr="00E52BE7">
        <w:rPr>
          <w:rFonts w:cs="Times New Roman"/>
          <w:iCs/>
          <w:color w:val="auto"/>
          <w:szCs w:val="28"/>
          <w:lang w:val="ru-RU"/>
          <w14:ligatures w14:val="standardContextual"/>
        </w:rPr>
        <w:t>путевые заметки</w:t>
      </w:r>
      <w:r w:rsidRPr="00E52BE7">
        <w:rPr>
          <w:rFonts w:cs="Times New Roman"/>
          <w:i/>
          <w:iCs/>
          <w:color w:val="auto"/>
          <w:szCs w:val="28"/>
          <w:lang w:val="ru-RU"/>
          <w14:ligatures w14:val="standardContextual"/>
        </w:rPr>
        <w:t>.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</w:p>
    <w:p w14:paraId="74F160C1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Стихотворные тексты к участию в Конкурсе не принимаются. </w:t>
      </w:r>
    </w:p>
    <w:p w14:paraId="6B19CBA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11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Оценивание и определение победителей</w:t>
      </w:r>
    </w:p>
    <w:p w14:paraId="57A63269" w14:textId="4E4668BB" w:rsidR="00E52BE7" w:rsidRPr="00E52BE7" w:rsidRDefault="00DE2343" w:rsidP="00DE234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0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а каждую проверенную работу оформляется</w:t>
      </w:r>
      <w:r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 л</w:t>
      </w:r>
      <w:r w:rsidR="00E52BE7"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ист оценивания в соответствии с критериями, указанными</w:t>
      </w:r>
      <w:r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 </w:t>
      </w:r>
      <w:r w:rsidR="00E52BE7"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 п. 8.2 Положения. </w:t>
      </w:r>
    </w:p>
    <w:p w14:paraId="1DE8CC46" w14:textId="7417A3F1" w:rsidR="00E52BE7" w:rsidRPr="00104135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Итоговый балл за каждую </w:t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работу выставляется как сумма баллов, выставленных проверяющими работу </w:t>
      </w:r>
      <w:r w:rsidR="00DE2343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тремя </w:t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членами жюри федерального этапа.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полученных баллов составляется рейтинговый список по каждой категории участников Конкурса.</w:t>
      </w:r>
    </w:p>
    <w:p w14:paraId="373CDF02" w14:textId="2D935B57" w:rsidR="0040458C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Выставленные членами жюри федерального этапа оценки считаются окончательными и пересмотру не подлежат. Апелляции по итогам оценивания конкурсных работ не принимаются. </w:t>
      </w:r>
    </w:p>
    <w:p w14:paraId="0D2167F3" w14:textId="3EF700AE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</w:t>
      </w:r>
      <w:r w:rsidR="00D94092"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  <w:t> </w:t>
      </w:r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1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237"/>
      </w:tblGrid>
      <w:tr w:rsidR="00E52BE7" w:rsidRPr="00E52BE7" w14:paraId="0DAB969E" w14:textId="77777777" w:rsidTr="00D94092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9E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0" w:name="_Hlk181192243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№</w:t>
            </w:r>
          </w:p>
          <w:p w14:paraId="1AC481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E25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  <w:proofErr w:type="spellEnd"/>
          </w:p>
          <w:p w14:paraId="00D3A8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8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</w:t>
            </w:r>
            <w:proofErr w:type="spellEnd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 xml:space="preserve"> в</w:t>
            </w:r>
          </w:p>
          <w:p w14:paraId="1641851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6A6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E52BE7" w:rsidRPr="00DE2343" w14:paraId="24DB7920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D5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78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1FBF0A3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EF70D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92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A4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E52BE7" w:rsidRPr="00DE2343" w14:paraId="5FD3D7B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2803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E862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E99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0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E52BE7" w:rsidRPr="00DE2343" w14:paraId="57BB9A21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6DFE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17C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71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42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E52BE7" w:rsidRPr="00E52BE7" w14:paraId="78E8A0F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14BE4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D47EE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7A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1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E52BE7" w:rsidRPr="00DE2343" w14:paraId="2237B00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4F3B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652E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5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9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E52BE7" w:rsidRPr="00DE2343" w14:paraId="508CAAB0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6978D3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D26E5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C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31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E52BE7" w:rsidRPr="00E52BE7" w14:paraId="3F5BB096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D02F8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E7C68D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CA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1F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E52BE7" w:rsidRPr="00DE2343" w14:paraId="4BDD1A7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2474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45D8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6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12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E52BE7" w:rsidRPr="00DE2343" w14:paraId="5946D602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DD50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30A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6E95B6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1163780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0B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F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E52BE7" w:rsidRPr="00E52BE7" w14:paraId="66190445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8CF34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5CC6F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224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3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синтаксических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  <w:proofErr w:type="spellEnd"/>
          </w:p>
        </w:tc>
      </w:tr>
      <w:tr w:rsidR="00E52BE7" w:rsidRPr="00E52BE7" w14:paraId="6AF86BE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5AEC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98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8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0–2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EE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E52BE7" w:rsidRPr="00DE2343" w14:paraId="3B78284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FD79A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0F1DC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B47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91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E52BE7" w:rsidRPr="00DE2343" w14:paraId="5031E0E4" w14:textId="77777777" w:rsidTr="00D94092">
        <w:trPr>
          <w:trHeight w:val="45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91E" w14:textId="78D5148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 части 3 – Грамотность сочинения, количество ошибок оценивается по следующей шкале: нет ошибок – 2 балла, 1–2 ошибки – 1 балл, более</w:t>
            </w:r>
            <w:r w:rsidR="00AB799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2 ошибок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– 0 баллов</w:t>
            </w:r>
          </w:p>
        </w:tc>
      </w:tr>
      <w:tr w:rsidR="00E52BE7" w:rsidRPr="00DE2343" w14:paraId="78D1154B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8D5F2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70F5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7E653A3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0C779B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60A2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3F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E52BE7" w:rsidRPr="00DE2343" w14:paraId="58FEE102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D8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7D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13B8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5E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E52BE7" w:rsidRPr="00DE2343" w14:paraId="3D9919D3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E52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60A2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8F66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E52BE7" w:rsidRPr="00DE2343" w14:paraId="09905077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9B4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D4A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7C6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E145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E52BE7" w:rsidRPr="00E52BE7" w14:paraId="2A82FEE4" w14:textId="77777777" w:rsidTr="00D94092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B917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755F9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F4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946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E52BE7" w14:paraId="0A302D78" w14:textId="77777777" w:rsidTr="00D94092">
        <w:trPr>
          <w:trHeight w:val="29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FEA" w14:textId="77777777" w:rsidR="00E52BE7" w:rsidRPr="00E52BE7" w:rsidRDefault="00E52BE7" w:rsidP="00E52BE7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0"/>
    </w:tbl>
    <w:p w14:paraId="078CBD36" w14:textId="77777777" w:rsidR="00D94092" w:rsidRDefault="00D94092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754CFD6D" w14:textId="24E1DA9F" w:rsidR="00E52BE7" w:rsidRPr="00E52BE7" w:rsidRDefault="00E52BE7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Разъяснения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показателям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оценивания</w:t>
      </w:r>
      <w:proofErr w:type="spellEnd"/>
    </w:p>
    <w:p w14:paraId="25A33E94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02A47089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707FACFF" w14:textId="3B3FE58D" w:rsidR="00E52BE7" w:rsidRPr="00E52BE7" w:rsidRDefault="00E52BE7" w:rsidP="00DE2343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0 баллов – показатель не выраже</w:t>
      </w:r>
      <w:r w:rsidR="00DE2343">
        <w:rPr>
          <w:rFonts w:cs="Times New Roman"/>
          <w:color w:val="auto"/>
          <w:szCs w:val="28"/>
          <w:lang w:val="ru-RU"/>
          <w14:ligatures w14:val="standardContextual"/>
        </w:rPr>
        <w:t>н.</w:t>
      </w:r>
    </w:p>
    <w:p w14:paraId="6D1C9FF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 2</w:t>
      </w:r>
    </w:p>
    <w:tbl>
      <w:tblPr>
        <w:tblW w:w="124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404"/>
        <w:gridCol w:w="5669"/>
        <w:gridCol w:w="2835"/>
      </w:tblGrid>
      <w:tr w:rsidR="00E52BE7" w:rsidRPr="00E52BE7" w14:paraId="1A586A34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47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62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 xml:space="preserve">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088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Функция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и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показателя</w:t>
            </w:r>
            <w:proofErr w:type="spellEnd"/>
          </w:p>
        </w:tc>
      </w:tr>
      <w:tr w:rsidR="00E52BE7" w:rsidRPr="00E52BE7" w14:paraId="69A8D3D9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F1F1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72C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Содержание сочинения</w:t>
            </w:r>
          </w:p>
        </w:tc>
      </w:tr>
      <w:tr w:rsidR="00E52BE7" w:rsidRPr="00DE2343" w14:paraId="178830C1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4209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25AB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F7BAC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1" w:left="3" w:firstLineChars="43" w:firstLine="112"/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цели и задачам Конкурса, определенным в Положении о Конкурсе</w:t>
            </w:r>
          </w:p>
        </w:tc>
      </w:tr>
      <w:tr w:rsidR="00E52BE7" w:rsidRPr="00DE2343" w14:paraId="7A1037E8" w14:textId="77777777" w:rsidTr="00CF2E3F">
        <w:trPr>
          <w:gridAfter w:val="1"/>
          <w:wAfter w:w="2836" w:type="dxa"/>
          <w:trHeight w:val="20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3299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F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сочинения выбранному тематическому направлению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CD7E" w14:textId="10C52AD4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содержание сочинения соответствует тематическому направлению Конкурса, определенному в Положении: полностью, частично или соответствие ограничивается лишь формулировкой темы, формальным упоминанием (в начале или в конце), ассоциацией, искусственным включением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 содержание тех или иных фактов</w:t>
            </w:r>
          </w:p>
        </w:tc>
      </w:tr>
      <w:tr w:rsidR="00E52BE7" w:rsidRPr="00DE2343" w14:paraId="60486CF8" w14:textId="77777777" w:rsidTr="00CF2E3F">
        <w:trPr>
          <w:gridAfter w:val="1"/>
          <w:wAfter w:w="2836" w:type="dxa"/>
          <w:trHeight w:val="146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DC56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DFA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сочинения выбранной теме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DE56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как соотносятся тема и содержание сочинения, насколько осмыслена тема, насколько автор придерживается темы, не происходит ли подмена или частичная подмена темы, немотивированное отступление от нее</w:t>
            </w:r>
          </w:p>
        </w:tc>
      </w:tr>
      <w:tr w:rsidR="00E52BE7" w:rsidRPr="00DE2343" w14:paraId="2B59B28D" w14:textId="77777777" w:rsidTr="00CF2E3F">
        <w:trPr>
          <w:gridAfter w:val="1"/>
          <w:wAfter w:w="2836" w:type="dxa"/>
          <w:trHeight w:val="110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95D3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2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Полнота раскрытия темы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EDC7" w14:textId="028DD9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адекватно выбран путь раскрытия темы: автор может подойти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к раскрытию темы с разных сторон и точек зрения или, наоборот, продуктивно сузить тему, рассмотреть ее в одном конкретном ракурсе –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и тот, и другой способ должен работать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на раскрытие темы</w:t>
            </w:r>
          </w:p>
        </w:tc>
      </w:tr>
      <w:tr w:rsidR="00E52BE7" w:rsidRPr="00DE2343" w14:paraId="1C5E49F2" w14:textId="77777777" w:rsidTr="00CF2E3F">
        <w:trPr>
          <w:gridAfter w:val="1"/>
          <w:wAfter w:w="2836" w:type="dxa"/>
          <w:trHeight w:val="147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39B1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D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2FB" w14:textId="21A6F1B3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качественную ценность композиции сочинения, ее целесообразность, соотнесенность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с содержанием сочинения и выбранным жанром. Такое качество, как оригинальность композиции, может быть также оценено в данном показателе, если оно не противоречит перечисленным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проявляется не в ущерб им</w:t>
            </w:r>
          </w:p>
        </w:tc>
      </w:tr>
      <w:tr w:rsidR="00E52BE7" w:rsidRPr="00DE2343" w14:paraId="7CA7D0F1" w14:textId="77777777" w:rsidTr="00CF2E3F">
        <w:trPr>
          <w:gridAfter w:val="1"/>
          <w:wAfter w:w="2836" w:type="dxa"/>
          <w:trHeight w:val="27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79CA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24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5243" w14:textId="2D83891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уместно, грамотно, самостоятельно и достоверно в содержании сочинения используется литературный, исторический, фактический, научный, биографический материал (в зависимости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от выбранного тематического направления). Не искажает ли автор исторические или биографические факты, верно ли оценивает те или иные события. Правильно ли указаны исторические даты, нет ли в них ошибок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опечаток</w:t>
            </w:r>
          </w:p>
        </w:tc>
      </w:tr>
      <w:tr w:rsidR="00E52BE7" w:rsidRPr="00DE2343" w14:paraId="6921333F" w14:textId="77777777" w:rsidTr="00CF2E3F">
        <w:trPr>
          <w:gridAfter w:val="1"/>
          <w:wAfter w:w="2836" w:type="dxa"/>
          <w:trHeight w:val="165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7B0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26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Оригинальность авторского замысла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B052" w14:textId="2A2F48F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в тексте проявляется творческое начало. Оригинальность может проявляться в сюжете, композиции, системе образов, языке и стиле – на всех уровнях произведения. Противоположностью оригинальности будут являться демагогические рассуждения, общие фразы, отсутствие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индивидуального подхода к раскрытию темы, сюжетные и композиционные шаблоны</w:t>
            </w:r>
          </w:p>
        </w:tc>
      </w:tr>
      <w:tr w:rsidR="00E52BE7" w:rsidRPr="00E52BE7" w14:paraId="104A7210" w14:textId="77777777" w:rsidTr="00CF2E3F">
        <w:trPr>
          <w:gridAfter w:val="1"/>
          <w:wAfter w:w="2836" w:type="dxa"/>
          <w:trHeight w:val="527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2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10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Выражение в сочинении авторской позиции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534" w14:textId="730E1C9D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в тексте проявляется авторская позиция – как итог размышлений, вывод, к которому приходит автор сочинения. Авторская позиция проявляется, прежде всего, в отношении автора к изображаемым явлениям, событиям, героям и их поступкам. Отношение автора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 предмету изображения выражается языковыми средствами</w:t>
            </w:r>
          </w:p>
        </w:tc>
      </w:tr>
      <w:tr w:rsidR="00E52BE7" w:rsidRPr="00DE2343" w14:paraId="7F214650" w14:textId="77777777" w:rsidTr="00CF2E3F">
        <w:trPr>
          <w:gridAfter w:val="1"/>
          <w:wAfter w:w="2836" w:type="dxa"/>
          <w:trHeight w:val="33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67EF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C70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Жанровое и языковое своеобразие сочинения</w:t>
            </w:r>
          </w:p>
        </w:tc>
      </w:tr>
      <w:tr w:rsidR="00E52BE7" w:rsidRPr="00DE2343" w14:paraId="735CC281" w14:textId="77777777" w:rsidTr="00CF2E3F">
        <w:trPr>
          <w:trHeight w:val="69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705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9B3" w14:textId="167766F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выбранному жанру – полностью, частично или не соответствует вовсе, например, рассказ лишен сюжетной линии, заочная экскурсия представляет собой сухое пе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речисление фактов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  <w:t>и т.д.</w:t>
            </w:r>
          </w:p>
        </w:tc>
        <w:tc>
          <w:tcPr>
            <w:tcW w:w="2836" w:type="dxa"/>
          </w:tcPr>
          <w:p w14:paraId="0E732B9C" w14:textId="77777777" w:rsidR="00E52BE7" w:rsidRPr="00E52BE7" w:rsidRDefault="00E52BE7" w:rsidP="00E52BE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lang w:val="ru-RU"/>
                <w14:ligatures w14:val="standardContextual"/>
              </w:rPr>
            </w:pPr>
          </w:p>
        </w:tc>
      </w:tr>
      <w:tr w:rsidR="00E52BE7" w:rsidRPr="00DE2343" w14:paraId="5FE9BB41" w14:textId="77777777" w:rsidTr="00CF2E3F">
        <w:trPr>
          <w:gridAfter w:val="1"/>
          <w:wAfter w:w="2836" w:type="dxa"/>
          <w:trHeight w:val="12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ECFF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0F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Разнообразие синтаксических конструкций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84C8" w14:textId="6C76E8D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многообразие синтаксических конструкций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,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тилистические возможности полных предложений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неполных, имеющих яркую экспрессивную окраску</w:t>
            </w:r>
          </w:p>
        </w:tc>
      </w:tr>
      <w:tr w:rsidR="00E52BE7" w:rsidRPr="00DE2343" w14:paraId="122E4409" w14:textId="77777777" w:rsidTr="00CF2E3F">
        <w:trPr>
          <w:gridAfter w:val="1"/>
          <w:wAfter w:w="2836" w:type="dxa"/>
          <w:trHeight w:val="41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19B3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1DF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Выразительность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55AA" w14:textId="30004A7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соответствие смыслового содержания речи способам его выражения, точность словоупотребления, отбор речевых средств, которые точнее других передают оттенки смысла; уместность использования изобразительно-выразительных средств языка; отсутствие двусмысленности, затруднений при смысловом восприятии текста; отсутствие шаблонов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штампов; уместность и мотивированность цитирования (если оно используется)</w:t>
            </w:r>
          </w:p>
        </w:tc>
      </w:tr>
      <w:tr w:rsidR="00E52BE7" w:rsidRPr="00DE2343" w14:paraId="1F906CD3" w14:textId="77777777" w:rsidTr="00CF2E3F">
        <w:trPr>
          <w:gridAfter w:val="1"/>
          <w:wAfter w:w="2836" w:type="dxa"/>
          <w:trHeight w:val="1832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C8B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E3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BE3F" w14:textId="4D35A48F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речевое оформление сочинения соответствует коммуникативному замыслу автора, уместно ли использование риторических приемов и приемов интонационного членения текста, изобразительно-выразительных средств языка, эмоционально окрашенной </w:t>
            </w:r>
            <w:r w:rsidR="00D9409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и оценочной лексики, мотивировано ли их использование художественным замыслом автора, насколько соотносится с жанром и стилем работы, выполняет задачу создания образа и т.д. Оценивает соответствие стиля сочинения художественному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замыслу автора: насколько речевой облик работы соотносится с выбранным содержанием, жанром; насколько полно позволяет выразить авторскую позицию, воздействовать на читательское восприятие</w:t>
            </w:r>
          </w:p>
        </w:tc>
      </w:tr>
      <w:tr w:rsidR="00E52BE7" w:rsidRPr="00E52BE7" w14:paraId="49279B46" w14:textId="77777777" w:rsidTr="00CF2E3F">
        <w:trPr>
          <w:gridAfter w:val="1"/>
          <w:wAfter w:w="2836" w:type="dxa"/>
          <w:trHeight w:val="27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BB0C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DE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Грамотность сочинения</w:t>
            </w:r>
          </w:p>
        </w:tc>
      </w:tr>
      <w:tr w:rsidR="00E52BE7" w:rsidRPr="00DE2343" w14:paraId="092AAF15" w14:textId="77777777" w:rsidTr="00CF2E3F">
        <w:trPr>
          <w:gridAfter w:val="1"/>
          <w:wAfter w:w="2836" w:type="dxa"/>
          <w:trHeight w:val="5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C9EE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36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орфографических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80C4" w14:textId="44A0F8B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DE2343" w14:paraId="09F8E99B" w14:textId="77777777" w:rsidTr="00CF2E3F">
        <w:trPr>
          <w:gridAfter w:val="1"/>
          <w:wAfter w:w="2836" w:type="dxa"/>
          <w:trHeight w:val="7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5DD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F20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пунктуационных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5D9" w14:textId="6E719AC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DE2343" w14:paraId="3F9A093B" w14:textId="77777777" w:rsidTr="00CF2E3F">
        <w:trPr>
          <w:gridAfter w:val="1"/>
          <w:wAfter w:w="2836" w:type="dxa"/>
          <w:trHeight w:val="64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95A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5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грамматических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E98A" w14:textId="174AD30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DE2343" w14:paraId="2F39E9F9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0FBD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63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речевых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3BF" w14:textId="2C8D8EA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E52BE7" w14:paraId="26C18083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1C92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2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DE2343" w14:paraId="71947A00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F77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37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Дополнительный 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008" w14:textId="29CCCD92" w:rsidR="00E52BE7" w:rsidRPr="00E52BE7" w:rsidRDefault="00E52BE7" w:rsidP="00D940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26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эмоциональное воздействие на читателя. Читатели особенно высоко оценивают те произведения, которые вызывают у них наиболее сильные переживания, «затрагивают» их. Это происходит, когда текст соответствует установкам и духовным эстетическим потребностям</w:t>
            </w:r>
            <w:r w:rsidR="00D06EA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читателя</w:t>
            </w:r>
          </w:p>
        </w:tc>
      </w:tr>
    </w:tbl>
    <w:p w14:paraId="68193F05" w14:textId="77777777" w:rsidR="00E52BE7" w:rsidRPr="00E52BE7" w:rsidRDefault="00E52BE7" w:rsidP="00E52BE7">
      <w:pPr>
        <w:spacing w:after="0" w:line="240" w:lineRule="auto"/>
        <w:ind w:leftChars="0" w:left="0" w:right="0" w:firstLineChars="253" w:firstLine="711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sectPr w:rsidR="00E52BE7" w:rsidRPr="00E52BE7" w:rsidSect="00DE4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2347" w14:textId="77777777" w:rsidR="00090F99" w:rsidRDefault="00090F99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7F76D76" w14:textId="77777777" w:rsidR="00090F99" w:rsidRDefault="00090F99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026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209189F4" w:rsidR="007A599C" w:rsidRDefault="007F1AC3" w:rsidP="007F1AC3">
    <w:pPr>
      <w:pStyle w:val="aa"/>
      <w:jc w:val="center"/>
    </w:pPr>
    <w:r>
      <w:rPr>
        <w:noProof/>
      </w:rPr>
      <w:drawing>
        <wp:inline distT="0" distB="0" distL="0" distR="0" wp14:anchorId="65830426" wp14:editId="7113D2F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BD02" w14:textId="77777777" w:rsidR="00090F99" w:rsidRDefault="00090F99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C845CD5" w14:textId="77777777" w:rsidR="00090F99" w:rsidRDefault="00090F99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F88B" w14:textId="642B8BE2" w:rsidR="007F1AC3" w:rsidRPr="007F1AC3" w:rsidRDefault="007F1AC3" w:rsidP="007F1AC3">
    <w:pPr>
      <w:pStyle w:val="a8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bookmarkStart w:id="1" w:name="_Hlk212473530"/>
    <w:bookmarkStart w:id="2" w:name="_Hlk212473531"/>
    <w:bookmarkStart w:id="3" w:name="_Hlk212473532"/>
    <w:bookmarkStart w:id="4" w:name="_Hlk212473533"/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 w:rsidR="00690AD0"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 w:rsidR="00690AD0"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1"/>
  <w:bookmarkEnd w:id="2"/>
  <w:bookmarkEnd w:id="3"/>
  <w:bookmarkEnd w:id="4"/>
  <w:p w14:paraId="5826797A" w14:textId="19E0A4BF" w:rsidR="007A599C" w:rsidRDefault="007A599C">
    <w:pPr>
      <w:pStyle w:val="ae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23"/>
  </w:num>
  <w:num w:numId="7">
    <w:abstractNumId w:val="22"/>
  </w:num>
  <w:num w:numId="8">
    <w:abstractNumId w:val="4"/>
  </w:num>
  <w:num w:numId="9">
    <w:abstractNumId w:val="9"/>
  </w:num>
  <w:num w:numId="10">
    <w:abstractNumId w:val="27"/>
  </w:num>
  <w:num w:numId="11">
    <w:abstractNumId w:val="24"/>
  </w:num>
  <w:num w:numId="12">
    <w:abstractNumId w:val="1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4"/>
  </w:num>
  <w:num w:numId="18">
    <w:abstractNumId w:val="21"/>
  </w:num>
  <w:num w:numId="19">
    <w:abstractNumId w:val="21"/>
  </w:num>
  <w:num w:numId="20">
    <w:abstractNumId w:val="28"/>
  </w:num>
  <w:num w:numId="21">
    <w:abstractNumId w:val="28"/>
  </w:num>
  <w:num w:numId="22">
    <w:abstractNumId w:val="7"/>
  </w:num>
  <w:num w:numId="23">
    <w:abstractNumId w:val="11"/>
  </w:num>
  <w:num w:numId="24">
    <w:abstractNumId w:val="10"/>
  </w:num>
  <w:num w:numId="25">
    <w:abstractNumId w:val="5"/>
  </w:num>
  <w:num w:numId="26">
    <w:abstractNumId w:val="3"/>
  </w:num>
  <w:num w:numId="27">
    <w:abstractNumId w:val="2"/>
  </w:num>
  <w:num w:numId="28">
    <w:abstractNumId w:val="26"/>
  </w:num>
  <w:num w:numId="29">
    <w:abstractNumId w:val="20"/>
  </w:num>
  <w:num w:numId="30">
    <w:abstractNumId w:val="12"/>
  </w:num>
  <w:num w:numId="31">
    <w:abstractNumId w:val="8"/>
  </w:num>
  <w:num w:numId="32">
    <w:abstractNumId w:val="16"/>
  </w:num>
  <w:num w:numId="33">
    <w:abstractNumId w:val="19"/>
  </w:num>
  <w:num w:numId="3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50CD5"/>
    <w:rsid w:val="00052350"/>
    <w:rsid w:val="00054E31"/>
    <w:rsid w:val="00060577"/>
    <w:rsid w:val="000618D8"/>
    <w:rsid w:val="000620EA"/>
    <w:rsid w:val="0006216B"/>
    <w:rsid w:val="000657EB"/>
    <w:rsid w:val="000670AC"/>
    <w:rsid w:val="00070A8B"/>
    <w:rsid w:val="0007379D"/>
    <w:rsid w:val="000770EA"/>
    <w:rsid w:val="0008421E"/>
    <w:rsid w:val="00084AE7"/>
    <w:rsid w:val="00090F99"/>
    <w:rsid w:val="00092185"/>
    <w:rsid w:val="000930CC"/>
    <w:rsid w:val="000954C6"/>
    <w:rsid w:val="000966FE"/>
    <w:rsid w:val="0009759D"/>
    <w:rsid w:val="00097C5E"/>
    <w:rsid w:val="000A22B8"/>
    <w:rsid w:val="000A68A6"/>
    <w:rsid w:val="000A71F0"/>
    <w:rsid w:val="000A7B18"/>
    <w:rsid w:val="000B13D8"/>
    <w:rsid w:val="000B1D26"/>
    <w:rsid w:val="000B235D"/>
    <w:rsid w:val="000B2C9A"/>
    <w:rsid w:val="000B332F"/>
    <w:rsid w:val="000B4F2B"/>
    <w:rsid w:val="000C0155"/>
    <w:rsid w:val="000C1F83"/>
    <w:rsid w:val="000C2351"/>
    <w:rsid w:val="000C2CD3"/>
    <w:rsid w:val="000C3570"/>
    <w:rsid w:val="000C3CF9"/>
    <w:rsid w:val="000C62D0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31"/>
    <w:rsid w:val="000E7EA2"/>
    <w:rsid w:val="0010026E"/>
    <w:rsid w:val="00100C48"/>
    <w:rsid w:val="001017A7"/>
    <w:rsid w:val="00102CB6"/>
    <w:rsid w:val="0010338F"/>
    <w:rsid w:val="00104135"/>
    <w:rsid w:val="0010511E"/>
    <w:rsid w:val="0010705A"/>
    <w:rsid w:val="00107724"/>
    <w:rsid w:val="00107FCF"/>
    <w:rsid w:val="00115249"/>
    <w:rsid w:val="001173F6"/>
    <w:rsid w:val="00120C16"/>
    <w:rsid w:val="00122C13"/>
    <w:rsid w:val="001253DF"/>
    <w:rsid w:val="00126F50"/>
    <w:rsid w:val="001273C9"/>
    <w:rsid w:val="001304EB"/>
    <w:rsid w:val="001321DC"/>
    <w:rsid w:val="00132DF8"/>
    <w:rsid w:val="00133EEB"/>
    <w:rsid w:val="001363B1"/>
    <w:rsid w:val="00137917"/>
    <w:rsid w:val="001401F4"/>
    <w:rsid w:val="00142C72"/>
    <w:rsid w:val="00143112"/>
    <w:rsid w:val="00143125"/>
    <w:rsid w:val="00143586"/>
    <w:rsid w:val="001506B7"/>
    <w:rsid w:val="001527C2"/>
    <w:rsid w:val="0015308E"/>
    <w:rsid w:val="00153222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63C4"/>
    <w:rsid w:val="00180CEC"/>
    <w:rsid w:val="00180E1A"/>
    <w:rsid w:val="001825F2"/>
    <w:rsid w:val="00182820"/>
    <w:rsid w:val="001851BB"/>
    <w:rsid w:val="00185841"/>
    <w:rsid w:val="00190CA7"/>
    <w:rsid w:val="00192777"/>
    <w:rsid w:val="00195013"/>
    <w:rsid w:val="00195ECA"/>
    <w:rsid w:val="00196320"/>
    <w:rsid w:val="001A05CA"/>
    <w:rsid w:val="001A0B74"/>
    <w:rsid w:val="001A4CB9"/>
    <w:rsid w:val="001A6587"/>
    <w:rsid w:val="001B0D77"/>
    <w:rsid w:val="001B3BA2"/>
    <w:rsid w:val="001B5184"/>
    <w:rsid w:val="001B5E2B"/>
    <w:rsid w:val="001C06F9"/>
    <w:rsid w:val="001C076B"/>
    <w:rsid w:val="001C1A91"/>
    <w:rsid w:val="001C3ACD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1C57"/>
    <w:rsid w:val="001E3E15"/>
    <w:rsid w:val="001E610F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2631"/>
    <w:rsid w:val="00205337"/>
    <w:rsid w:val="0020536C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4798F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3AC0"/>
    <w:rsid w:val="002769CE"/>
    <w:rsid w:val="00281D0A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2F33"/>
    <w:rsid w:val="002B4DAF"/>
    <w:rsid w:val="002B5266"/>
    <w:rsid w:val="002B5AC3"/>
    <w:rsid w:val="002B5CFF"/>
    <w:rsid w:val="002B6032"/>
    <w:rsid w:val="002B6CD7"/>
    <w:rsid w:val="002C2A50"/>
    <w:rsid w:val="002C30BA"/>
    <w:rsid w:val="002C34CF"/>
    <w:rsid w:val="002C34F1"/>
    <w:rsid w:val="002C3A7F"/>
    <w:rsid w:val="002C5994"/>
    <w:rsid w:val="002C695B"/>
    <w:rsid w:val="002C7FB6"/>
    <w:rsid w:val="002D006D"/>
    <w:rsid w:val="002D4508"/>
    <w:rsid w:val="002D6B8E"/>
    <w:rsid w:val="002E1AE5"/>
    <w:rsid w:val="002E1D03"/>
    <w:rsid w:val="002E2863"/>
    <w:rsid w:val="002E3525"/>
    <w:rsid w:val="002E59B1"/>
    <w:rsid w:val="002E7701"/>
    <w:rsid w:val="002F182F"/>
    <w:rsid w:val="002F24BB"/>
    <w:rsid w:val="002F5C32"/>
    <w:rsid w:val="002F69E2"/>
    <w:rsid w:val="002F7AFE"/>
    <w:rsid w:val="003001EB"/>
    <w:rsid w:val="00300C04"/>
    <w:rsid w:val="00300C5F"/>
    <w:rsid w:val="0030343D"/>
    <w:rsid w:val="00303EA8"/>
    <w:rsid w:val="00305896"/>
    <w:rsid w:val="00311768"/>
    <w:rsid w:val="003122E6"/>
    <w:rsid w:val="00313CE1"/>
    <w:rsid w:val="00314523"/>
    <w:rsid w:val="00317422"/>
    <w:rsid w:val="00317FAD"/>
    <w:rsid w:val="00322040"/>
    <w:rsid w:val="00325D48"/>
    <w:rsid w:val="00330437"/>
    <w:rsid w:val="00331A27"/>
    <w:rsid w:val="003325ED"/>
    <w:rsid w:val="0033400A"/>
    <w:rsid w:val="0033408E"/>
    <w:rsid w:val="0033705B"/>
    <w:rsid w:val="003466DF"/>
    <w:rsid w:val="003473A8"/>
    <w:rsid w:val="00350149"/>
    <w:rsid w:val="003509A9"/>
    <w:rsid w:val="00351FE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160B"/>
    <w:rsid w:val="00372D52"/>
    <w:rsid w:val="00373CFE"/>
    <w:rsid w:val="00373E76"/>
    <w:rsid w:val="003742FA"/>
    <w:rsid w:val="003763CE"/>
    <w:rsid w:val="00376C46"/>
    <w:rsid w:val="0038018C"/>
    <w:rsid w:val="0038319D"/>
    <w:rsid w:val="003846CD"/>
    <w:rsid w:val="003875CC"/>
    <w:rsid w:val="003875DB"/>
    <w:rsid w:val="00391857"/>
    <w:rsid w:val="00392194"/>
    <w:rsid w:val="00393DA8"/>
    <w:rsid w:val="00395BE5"/>
    <w:rsid w:val="003A0DB8"/>
    <w:rsid w:val="003A4DC9"/>
    <w:rsid w:val="003A63F8"/>
    <w:rsid w:val="003A7558"/>
    <w:rsid w:val="003B030B"/>
    <w:rsid w:val="003B6771"/>
    <w:rsid w:val="003B79EF"/>
    <w:rsid w:val="003D2803"/>
    <w:rsid w:val="003D2F73"/>
    <w:rsid w:val="003D3A76"/>
    <w:rsid w:val="003D4860"/>
    <w:rsid w:val="003D5C52"/>
    <w:rsid w:val="003D6E96"/>
    <w:rsid w:val="003D7D5F"/>
    <w:rsid w:val="003E1D5B"/>
    <w:rsid w:val="003E370E"/>
    <w:rsid w:val="003E6122"/>
    <w:rsid w:val="003F28A5"/>
    <w:rsid w:val="003F316A"/>
    <w:rsid w:val="003F3290"/>
    <w:rsid w:val="003F6E32"/>
    <w:rsid w:val="00402C93"/>
    <w:rsid w:val="00402F9C"/>
    <w:rsid w:val="004037DB"/>
    <w:rsid w:val="004039D7"/>
    <w:rsid w:val="0040458C"/>
    <w:rsid w:val="004050CA"/>
    <w:rsid w:val="00405675"/>
    <w:rsid w:val="00405FBB"/>
    <w:rsid w:val="0040719C"/>
    <w:rsid w:val="00407C07"/>
    <w:rsid w:val="004103EB"/>
    <w:rsid w:val="00412790"/>
    <w:rsid w:val="00412F3D"/>
    <w:rsid w:val="004133B3"/>
    <w:rsid w:val="00414E1F"/>
    <w:rsid w:val="00415C41"/>
    <w:rsid w:val="00415EA1"/>
    <w:rsid w:val="00426C5F"/>
    <w:rsid w:val="00427B8A"/>
    <w:rsid w:val="0043212F"/>
    <w:rsid w:val="00432162"/>
    <w:rsid w:val="00435786"/>
    <w:rsid w:val="00435D6C"/>
    <w:rsid w:val="00437D70"/>
    <w:rsid w:val="0044083A"/>
    <w:rsid w:val="0044151A"/>
    <w:rsid w:val="0044171C"/>
    <w:rsid w:val="00450DA3"/>
    <w:rsid w:val="00452F78"/>
    <w:rsid w:val="00453C51"/>
    <w:rsid w:val="00467296"/>
    <w:rsid w:val="00467C1C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862A3"/>
    <w:rsid w:val="0049094A"/>
    <w:rsid w:val="00493BFA"/>
    <w:rsid w:val="00494B32"/>
    <w:rsid w:val="004957F4"/>
    <w:rsid w:val="00497A80"/>
    <w:rsid w:val="004A085F"/>
    <w:rsid w:val="004A22FD"/>
    <w:rsid w:val="004A282C"/>
    <w:rsid w:val="004A2976"/>
    <w:rsid w:val="004A5669"/>
    <w:rsid w:val="004B02E4"/>
    <w:rsid w:val="004B28FA"/>
    <w:rsid w:val="004C177C"/>
    <w:rsid w:val="004C3B7A"/>
    <w:rsid w:val="004D2BDD"/>
    <w:rsid w:val="004D3482"/>
    <w:rsid w:val="004E0AFB"/>
    <w:rsid w:val="004E1AA1"/>
    <w:rsid w:val="004E1B1B"/>
    <w:rsid w:val="004E73FA"/>
    <w:rsid w:val="004E7501"/>
    <w:rsid w:val="004F1973"/>
    <w:rsid w:val="004F1D55"/>
    <w:rsid w:val="004F202B"/>
    <w:rsid w:val="004F235B"/>
    <w:rsid w:val="004F2C91"/>
    <w:rsid w:val="00500357"/>
    <w:rsid w:val="0050232C"/>
    <w:rsid w:val="005032DC"/>
    <w:rsid w:val="0050525A"/>
    <w:rsid w:val="005061E2"/>
    <w:rsid w:val="00506312"/>
    <w:rsid w:val="00506C21"/>
    <w:rsid w:val="00506F7E"/>
    <w:rsid w:val="00507FB3"/>
    <w:rsid w:val="00511421"/>
    <w:rsid w:val="00511596"/>
    <w:rsid w:val="00512DE2"/>
    <w:rsid w:val="00514EC1"/>
    <w:rsid w:val="00515FF1"/>
    <w:rsid w:val="00520143"/>
    <w:rsid w:val="005214D1"/>
    <w:rsid w:val="00521708"/>
    <w:rsid w:val="00523087"/>
    <w:rsid w:val="005255C8"/>
    <w:rsid w:val="00530558"/>
    <w:rsid w:val="00530F1A"/>
    <w:rsid w:val="005311BF"/>
    <w:rsid w:val="00531903"/>
    <w:rsid w:val="00533E7A"/>
    <w:rsid w:val="00534A18"/>
    <w:rsid w:val="005356BE"/>
    <w:rsid w:val="00537584"/>
    <w:rsid w:val="005446A0"/>
    <w:rsid w:val="00545064"/>
    <w:rsid w:val="00550416"/>
    <w:rsid w:val="00551A1C"/>
    <w:rsid w:val="00553AA5"/>
    <w:rsid w:val="00554E30"/>
    <w:rsid w:val="0055519B"/>
    <w:rsid w:val="0055789A"/>
    <w:rsid w:val="005610A4"/>
    <w:rsid w:val="00562DEE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EC8"/>
    <w:rsid w:val="005B75D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E70C9"/>
    <w:rsid w:val="005F0F9B"/>
    <w:rsid w:val="005F620D"/>
    <w:rsid w:val="006001A2"/>
    <w:rsid w:val="0060024F"/>
    <w:rsid w:val="006011C3"/>
    <w:rsid w:val="0060353A"/>
    <w:rsid w:val="00605CF9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1C0"/>
    <w:rsid w:val="00630DB6"/>
    <w:rsid w:val="00632491"/>
    <w:rsid w:val="00634FF1"/>
    <w:rsid w:val="006354C7"/>
    <w:rsid w:val="00635D8C"/>
    <w:rsid w:val="006363BE"/>
    <w:rsid w:val="006400DC"/>
    <w:rsid w:val="00640C53"/>
    <w:rsid w:val="006431BF"/>
    <w:rsid w:val="006434E0"/>
    <w:rsid w:val="006436AC"/>
    <w:rsid w:val="00643BAB"/>
    <w:rsid w:val="00651083"/>
    <w:rsid w:val="00652E5F"/>
    <w:rsid w:val="00653179"/>
    <w:rsid w:val="0065535C"/>
    <w:rsid w:val="00656517"/>
    <w:rsid w:val="00660051"/>
    <w:rsid w:val="00662617"/>
    <w:rsid w:val="00663D59"/>
    <w:rsid w:val="00666F16"/>
    <w:rsid w:val="00672CE1"/>
    <w:rsid w:val="006730A0"/>
    <w:rsid w:val="0067471A"/>
    <w:rsid w:val="00674990"/>
    <w:rsid w:val="00675479"/>
    <w:rsid w:val="006757E4"/>
    <w:rsid w:val="00676E02"/>
    <w:rsid w:val="00677C10"/>
    <w:rsid w:val="00680C20"/>
    <w:rsid w:val="006810C0"/>
    <w:rsid w:val="00683FE6"/>
    <w:rsid w:val="006850B9"/>
    <w:rsid w:val="006866F6"/>
    <w:rsid w:val="00687397"/>
    <w:rsid w:val="00687E0C"/>
    <w:rsid w:val="00690AD0"/>
    <w:rsid w:val="0069334B"/>
    <w:rsid w:val="0069583D"/>
    <w:rsid w:val="006A1E3C"/>
    <w:rsid w:val="006A289C"/>
    <w:rsid w:val="006B255A"/>
    <w:rsid w:val="006B749F"/>
    <w:rsid w:val="006B7B52"/>
    <w:rsid w:val="006C0ADC"/>
    <w:rsid w:val="006C6548"/>
    <w:rsid w:val="006D006E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7172"/>
    <w:rsid w:val="00700285"/>
    <w:rsid w:val="00701B01"/>
    <w:rsid w:val="00702B95"/>
    <w:rsid w:val="00715540"/>
    <w:rsid w:val="00715AAC"/>
    <w:rsid w:val="0071704B"/>
    <w:rsid w:val="00730601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0E66"/>
    <w:rsid w:val="00751899"/>
    <w:rsid w:val="0075385D"/>
    <w:rsid w:val="007548C9"/>
    <w:rsid w:val="007550C1"/>
    <w:rsid w:val="00755BA9"/>
    <w:rsid w:val="007565EE"/>
    <w:rsid w:val="00760549"/>
    <w:rsid w:val="00762201"/>
    <w:rsid w:val="00765B90"/>
    <w:rsid w:val="007716E1"/>
    <w:rsid w:val="0077373E"/>
    <w:rsid w:val="00773C79"/>
    <w:rsid w:val="00777E54"/>
    <w:rsid w:val="00780FA7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6BF7"/>
    <w:rsid w:val="007C740E"/>
    <w:rsid w:val="007D13EB"/>
    <w:rsid w:val="007D2B0E"/>
    <w:rsid w:val="007D4F83"/>
    <w:rsid w:val="007F1402"/>
    <w:rsid w:val="007F1AC3"/>
    <w:rsid w:val="007F1B0B"/>
    <w:rsid w:val="007F4BD7"/>
    <w:rsid w:val="007F7022"/>
    <w:rsid w:val="007F7805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494F"/>
    <w:rsid w:val="00825A02"/>
    <w:rsid w:val="00826205"/>
    <w:rsid w:val="00830809"/>
    <w:rsid w:val="00833B1D"/>
    <w:rsid w:val="00833B38"/>
    <w:rsid w:val="008366D2"/>
    <w:rsid w:val="0085320C"/>
    <w:rsid w:val="0085569F"/>
    <w:rsid w:val="00863E8B"/>
    <w:rsid w:val="008659C7"/>
    <w:rsid w:val="00867215"/>
    <w:rsid w:val="00867465"/>
    <w:rsid w:val="00870DDB"/>
    <w:rsid w:val="00874E69"/>
    <w:rsid w:val="00875063"/>
    <w:rsid w:val="00875D51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032E"/>
    <w:rsid w:val="008D0BF5"/>
    <w:rsid w:val="008D33C3"/>
    <w:rsid w:val="008D3479"/>
    <w:rsid w:val="008D39E6"/>
    <w:rsid w:val="008D4EFE"/>
    <w:rsid w:val="008D58E7"/>
    <w:rsid w:val="008E04B0"/>
    <w:rsid w:val="008E4E74"/>
    <w:rsid w:val="008E7547"/>
    <w:rsid w:val="008F1EDE"/>
    <w:rsid w:val="008F2D9F"/>
    <w:rsid w:val="008F5153"/>
    <w:rsid w:val="008F5DBF"/>
    <w:rsid w:val="008F77F6"/>
    <w:rsid w:val="008F784A"/>
    <w:rsid w:val="009007EE"/>
    <w:rsid w:val="009061D1"/>
    <w:rsid w:val="00910807"/>
    <w:rsid w:val="0091138B"/>
    <w:rsid w:val="00915D39"/>
    <w:rsid w:val="00916680"/>
    <w:rsid w:val="0091668C"/>
    <w:rsid w:val="00916861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36AA"/>
    <w:rsid w:val="00964C12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E7E43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0A75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0B54"/>
    <w:rsid w:val="00A71418"/>
    <w:rsid w:val="00A7156B"/>
    <w:rsid w:val="00A71F5A"/>
    <w:rsid w:val="00A73B2A"/>
    <w:rsid w:val="00A75DD5"/>
    <w:rsid w:val="00A82A3D"/>
    <w:rsid w:val="00A91CAF"/>
    <w:rsid w:val="00A96541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B7997"/>
    <w:rsid w:val="00AC0769"/>
    <w:rsid w:val="00AC14F0"/>
    <w:rsid w:val="00AC1A43"/>
    <w:rsid w:val="00AC27A8"/>
    <w:rsid w:val="00AC2BA7"/>
    <w:rsid w:val="00AC5A0D"/>
    <w:rsid w:val="00AC6BEC"/>
    <w:rsid w:val="00AC6FFA"/>
    <w:rsid w:val="00AC7E86"/>
    <w:rsid w:val="00AD1692"/>
    <w:rsid w:val="00AD1A06"/>
    <w:rsid w:val="00AD2FAD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61F5"/>
    <w:rsid w:val="00B27FAA"/>
    <w:rsid w:val="00B307E8"/>
    <w:rsid w:val="00B31059"/>
    <w:rsid w:val="00B31224"/>
    <w:rsid w:val="00B31ED9"/>
    <w:rsid w:val="00B3241B"/>
    <w:rsid w:val="00B32637"/>
    <w:rsid w:val="00B330AE"/>
    <w:rsid w:val="00B3500A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4366"/>
    <w:rsid w:val="00B55569"/>
    <w:rsid w:val="00B55B0C"/>
    <w:rsid w:val="00B603EF"/>
    <w:rsid w:val="00B6231F"/>
    <w:rsid w:val="00B62BBD"/>
    <w:rsid w:val="00B63591"/>
    <w:rsid w:val="00B65A4D"/>
    <w:rsid w:val="00B6668B"/>
    <w:rsid w:val="00B72AAB"/>
    <w:rsid w:val="00B749C6"/>
    <w:rsid w:val="00B76427"/>
    <w:rsid w:val="00B76A44"/>
    <w:rsid w:val="00B76D5C"/>
    <w:rsid w:val="00B81832"/>
    <w:rsid w:val="00B83DEB"/>
    <w:rsid w:val="00B84062"/>
    <w:rsid w:val="00B84282"/>
    <w:rsid w:val="00B85656"/>
    <w:rsid w:val="00B856D7"/>
    <w:rsid w:val="00B85E80"/>
    <w:rsid w:val="00B8623F"/>
    <w:rsid w:val="00B87F63"/>
    <w:rsid w:val="00B90A2F"/>
    <w:rsid w:val="00B91605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B6CF8"/>
    <w:rsid w:val="00BC246D"/>
    <w:rsid w:val="00BC3D42"/>
    <w:rsid w:val="00BC3EEA"/>
    <w:rsid w:val="00BC67E6"/>
    <w:rsid w:val="00BD0055"/>
    <w:rsid w:val="00BD4D80"/>
    <w:rsid w:val="00BD50F3"/>
    <w:rsid w:val="00BE1A6B"/>
    <w:rsid w:val="00BE438C"/>
    <w:rsid w:val="00BE57D7"/>
    <w:rsid w:val="00BE631F"/>
    <w:rsid w:val="00BF1920"/>
    <w:rsid w:val="00C02810"/>
    <w:rsid w:val="00C10BB8"/>
    <w:rsid w:val="00C144F3"/>
    <w:rsid w:val="00C14669"/>
    <w:rsid w:val="00C24836"/>
    <w:rsid w:val="00C24DE5"/>
    <w:rsid w:val="00C25B63"/>
    <w:rsid w:val="00C26885"/>
    <w:rsid w:val="00C33775"/>
    <w:rsid w:val="00C33BA4"/>
    <w:rsid w:val="00C3665E"/>
    <w:rsid w:val="00C40741"/>
    <w:rsid w:val="00C40C2F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0DA6"/>
    <w:rsid w:val="00C63837"/>
    <w:rsid w:val="00C65AA5"/>
    <w:rsid w:val="00C723F8"/>
    <w:rsid w:val="00C733D6"/>
    <w:rsid w:val="00C75293"/>
    <w:rsid w:val="00C75483"/>
    <w:rsid w:val="00C75D60"/>
    <w:rsid w:val="00C763EF"/>
    <w:rsid w:val="00C77A19"/>
    <w:rsid w:val="00C803AE"/>
    <w:rsid w:val="00C80EAC"/>
    <w:rsid w:val="00C81958"/>
    <w:rsid w:val="00C82EAB"/>
    <w:rsid w:val="00C832A9"/>
    <w:rsid w:val="00C8640E"/>
    <w:rsid w:val="00C87191"/>
    <w:rsid w:val="00C879AB"/>
    <w:rsid w:val="00C87B25"/>
    <w:rsid w:val="00C90255"/>
    <w:rsid w:val="00C908CA"/>
    <w:rsid w:val="00C90DEF"/>
    <w:rsid w:val="00C9206D"/>
    <w:rsid w:val="00C93409"/>
    <w:rsid w:val="00C949E9"/>
    <w:rsid w:val="00CA1671"/>
    <w:rsid w:val="00CA4EB2"/>
    <w:rsid w:val="00CA4FEA"/>
    <w:rsid w:val="00CA71D9"/>
    <w:rsid w:val="00CB459C"/>
    <w:rsid w:val="00CB6A5B"/>
    <w:rsid w:val="00CB7695"/>
    <w:rsid w:val="00CC2A66"/>
    <w:rsid w:val="00CC2C4F"/>
    <w:rsid w:val="00CC2CDB"/>
    <w:rsid w:val="00CC331A"/>
    <w:rsid w:val="00CC4BF3"/>
    <w:rsid w:val="00CD068D"/>
    <w:rsid w:val="00CD18A1"/>
    <w:rsid w:val="00CD1E35"/>
    <w:rsid w:val="00CD2382"/>
    <w:rsid w:val="00CD4395"/>
    <w:rsid w:val="00CD4893"/>
    <w:rsid w:val="00CD6C1D"/>
    <w:rsid w:val="00CD7420"/>
    <w:rsid w:val="00CE09A7"/>
    <w:rsid w:val="00CE0B8E"/>
    <w:rsid w:val="00CE33F9"/>
    <w:rsid w:val="00CE7581"/>
    <w:rsid w:val="00CF4271"/>
    <w:rsid w:val="00CF4FA0"/>
    <w:rsid w:val="00CF6E6F"/>
    <w:rsid w:val="00D005BB"/>
    <w:rsid w:val="00D00D5A"/>
    <w:rsid w:val="00D04E11"/>
    <w:rsid w:val="00D06A07"/>
    <w:rsid w:val="00D06EA2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1FBF"/>
    <w:rsid w:val="00D33581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6BA"/>
    <w:rsid w:val="00D547EA"/>
    <w:rsid w:val="00D5489A"/>
    <w:rsid w:val="00D549C3"/>
    <w:rsid w:val="00D5617C"/>
    <w:rsid w:val="00D574F6"/>
    <w:rsid w:val="00D607DE"/>
    <w:rsid w:val="00D6161D"/>
    <w:rsid w:val="00D61CC6"/>
    <w:rsid w:val="00D62956"/>
    <w:rsid w:val="00D6343A"/>
    <w:rsid w:val="00D73673"/>
    <w:rsid w:val="00D7507E"/>
    <w:rsid w:val="00D808A6"/>
    <w:rsid w:val="00D80BCA"/>
    <w:rsid w:val="00D80FB0"/>
    <w:rsid w:val="00D81290"/>
    <w:rsid w:val="00D85CEE"/>
    <w:rsid w:val="00D85E9F"/>
    <w:rsid w:val="00D85FD3"/>
    <w:rsid w:val="00D86F77"/>
    <w:rsid w:val="00D87761"/>
    <w:rsid w:val="00D94092"/>
    <w:rsid w:val="00D943BC"/>
    <w:rsid w:val="00D9499B"/>
    <w:rsid w:val="00D95198"/>
    <w:rsid w:val="00D97614"/>
    <w:rsid w:val="00DA22DD"/>
    <w:rsid w:val="00DA7BD2"/>
    <w:rsid w:val="00DB159C"/>
    <w:rsid w:val="00DB1D53"/>
    <w:rsid w:val="00DB399A"/>
    <w:rsid w:val="00DB54EA"/>
    <w:rsid w:val="00DB6D88"/>
    <w:rsid w:val="00DB6F41"/>
    <w:rsid w:val="00DC0A11"/>
    <w:rsid w:val="00DC3889"/>
    <w:rsid w:val="00DC6DF0"/>
    <w:rsid w:val="00DC7361"/>
    <w:rsid w:val="00DD2C7A"/>
    <w:rsid w:val="00DD2FCA"/>
    <w:rsid w:val="00DD3C19"/>
    <w:rsid w:val="00DD475E"/>
    <w:rsid w:val="00DD7DB4"/>
    <w:rsid w:val="00DE2343"/>
    <w:rsid w:val="00DE2741"/>
    <w:rsid w:val="00DE49C6"/>
    <w:rsid w:val="00DE4CA8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5CE0"/>
    <w:rsid w:val="00E2702B"/>
    <w:rsid w:val="00E313E4"/>
    <w:rsid w:val="00E335A4"/>
    <w:rsid w:val="00E356A8"/>
    <w:rsid w:val="00E410A7"/>
    <w:rsid w:val="00E44B27"/>
    <w:rsid w:val="00E454A7"/>
    <w:rsid w:val="00E50DB0"/>
    <w:rsid w:val="00E529C5"/>
    <w:rsid w:val="00E52BE7"/>
    <w:rsid w:val="00E534F0"/>
    <w:rsid w:val="00E567CC"/>
    <w:rsid w:val="00E62BD9"/>
    <w:rsid w:val="00E66680"/>
    <w:rsid w:val="00E677DE"/>
    <w:rsid w:val="00E67B70"/>
    <w:rsid w:val="00E71142"/>
    <w:rsid w:val="00E748C8"/>
    <w:rsid w:val="00E74B83"/>
    <w:rsid w:val="00E75709"/>
    <w:rsid w:val="00E76476"/>
    <w:rsid w:val="00E8101C"/>
    <w:rsid w:val="00E81F10"/>
    <w:rsid w:val="00E82262"/>
    <w:rsid w:val="00E827C0"/>
    <w:rsid w:val="00E82EBC"/>
    <w:rsid w:val="00E869C6"/>
    <w:rsid w:val="00E878BD"/>
    <w:rsid w:val="00E90D53"/>
    <w:rsid w:val="00E9179A"/>
    <w:rsid w:val="00E921F7"/>
    <w:rsid w:val="00E929C0"/>
    <w:rsid w:val="00E932E9"/>
    <w:rsid w:val="00E940C5"/>
    <w:rsid w:val="00EA002E"/>
    <w:rsid w:val="00EA0CF1"/>
    <w:rsid w:val="00EA2E24"/>
    <w:rsid w:val="00EB4944"/>
    <w:rsid w:val="00EB5E40"/>
    <w:rsid w:val="00EB6097"/>
    <w:rsid w:val="00EB7390"/>
    <w:rsid w:val="00EB7462"/>
    <w:rsid w:val="00EB7851"/>
    <w:rsid w:val="00EC2CB9"/>
    <w:rsid w:val="00EC3546"/>
    <w:rsid w:val="00EC5041"/>
    <w:rsid w:val="00ED0A5C"/>
    <w:rsid w:val="00ED24A8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655"/>
    <w:rsid w:val="00F02900"/>
    <w:rsid w:val="00F02E58"/>
    <w:rsid w:val="00F04172"/>
    <w:rsid w:val="00F04CFE"/>
    <w:rsid w:val="00F05F32"/>
    <w:rsid w:val="00F146E0"/>
    <w:rsid w:val="00F15101"/>
    <w:rsid w:val="00F24D2B"/>
    <w:rsid w:val="00F257BD"/>
    <w:rsid w:val="00F2691C"/>
    <w:rsid w:val="00F32B32"/>
    <w:rsid w:val="00F330DD"/>
    <w:rsid w:val="00F367B5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5C45"/>
    <w:rsid w:val="00F666BC"/>
    <w:rsid w:val="00F66951"/>
    <w:rsid w:val="00F714B6"/>
    <w:rsid w:val="00F72C4A"/>
    <w:rsid w:val="00F73882"/>
    <w:rsid w:val="00F75CB0"/>
    <w:rsid w:val="00F76C4F"/>
    <w:rsid w:val="00F821EF"/>
    <w:rsid w:val="00F847C0"/>
    <w:rsid w:val="00F85507"/>
    <w:rsid w:val="00F87030"/>
    <w:rsid w:val="00F902F6"/>
    <w:rsid w:val="00F91E34"/>
    <w:rsid w:val="00F925E3"/>
    <w:rsid w:val="00F942DA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D2B88"/>
    <w:rsid w:val="00FD5334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4"/>
    <w:uiPriority w:val="39"/>
    <w:rsid w:val="003D6E96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C75483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4"/>
    <w:uiPriority w:val="39"/>
    <w:rsid w:val="00C7548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4"/>
    <w:uiPriority w:val="39"/>
    <w:rsid w:val="00281D0A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E52BE7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4"/>
    <w:uiPriority w:val="39"/>
    <w:rsid w:val="00E52BE7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E52BE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B9F9-8A83-4F7E-8136-6903F76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Кудрявцева Юлия Львовна</cp:lastModifiedBy>
  <cp:revision>46</cp:revision>
  <cp:lastPrinted>2024-12-18T09:41:00Z</cp:lastPrinted>
  <dcterms:created xsi:type="dcterms:W3CDTF">2022-12-14T09:46:00Z</dcterms:created>
  <dcterms:modified xsi:type="dcterms:W3CDTF">2025-10-30T12:25:00Z</dcterms:modified>
</cp:coreProperties>
</file>